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top w:w="55" w:type="dxa"/>
          <w:left w:w="55" w:type="dxa"/>
          <w:bottom w:w="55" w:type="dxa"/>
          <w:right w:w="55" w:type="dxa"/>
        </w:tblCellMar>
        <w:tblLook w:val="0000" w:firstRow="0" w:lastRow="0" w:firstColumn="0" w:lastColumn="0" w:noHBand="0" w:noVBand="0"/>
      </w:tblPr>
      <w:tblGrid>
        <w:gridCol w:w="2405"/>
        <w:gridCol w:w="7025"/>
      </w:tblGrid>
      <w:tr w:rsidR="00104EE0" w:rsidRPr="00DD40B2" w:rsidTr="00933630">
        <w:trPr>
          <w:trHeight w:val="2619"/>
        </w:trPr>
        <w:tc>
          <w:tcPr>
            <w:tcW w:w="2405" w:type="dxa"/>
            <w:shd w:val="clear" w:color="auto" w:fill="auto"/>
          </w:tcPr>
          <w:bookmarkStart w:id="0" w:name="_Toc139779998"/>
          <w:p w:rsidR="00104EE0" w:rsidRDefault="00104EE0" w:rsidP="00EA1AF0">
            <w:pPr>
              <w:pStyle w:val="TableContents"/>
              <w:jc w:val="center"/>
            </w:pPr>
            <w:r>
              <w:rPr>
                <w:noProof/>
              </w:rPr>
              <mc:AlternateContent>
                <mc:Choice Requires="wps">
                  <w:drawing>
                    <wp:anchor distT="0" distB="0" distL="114300" distR="114300" simplePos="0" relativeHeight="251659264" behindDoc="0" locked="0" layoutInCell="1" allowOverlap="1" wp14:anchorId="1FC22040" wp14:editId="755BEA6C">
                      <wp:simplePos x="0" y="0"/>
                      <wp:positionH relativeFrom="column">
                        <wp:posOffset>3175</wp:posOffset>
                      </wp:positionH>
                      <wp:positionV relativeFrom="paragraph">
                        <wp:posOffset>1681480</wp:posOffset>
                      </wp:positionV>
                      <wp:extent cx="5829300" cy="0"/>
                      <wp:effectExtent l="6985" t="7620" r="1206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2.4pt" to="459.2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2Y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vnhK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"/>
                  </w:pict>
                </mc:Fallback>
              </mc:AlternateContent>
            </w:r>
            <w:r>
              <w:rPr>
                <w:noProof/>
              </w:rPr>
              <w:drawing>
                <wp:anchor distT="0" distB="0" distL="114300" distR="114300" simplePos="0" relativeHeight="251660288" behindDoc="1" locked="0" layoutInCell="1" allowOverlap="1" wp14:anchorId="623D33C2" wp14:editId="60F78380">
                  <wp:simplePos x="0" y="0"/>
                  <wp:positionH relativeFrom="column">
                    <wp:posOffset>129540</wp:posOffset>
                  </wp:positionH>
                  <wp:positionV relativeFrom="paragraph">
                    <wp:posOffset>33655</wp:posOffset>
                  </wp:positionV>
                  <wp:extent cx="1173480" cy="1402080"/>
                  <wp:effectExtent l="0" t="0" r="7620" b="7620"/>
                  <wp:wrapNone/>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17348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5" w:type="dxa"/>
            <w:shd w:val="clear" w:color="auto" w:fill="auto"/>
          </w:tcPr>
          <w:p w:rsidR="00104EE0" w:rsidRDefault="00104EE0" w:rsidP="00EA1AF0">
            <w:pPr>
              <w:pStyle w:val="Header"/>
              <w:shd w:val="clear" w:color="auto" w:fill="FFFFFF"/>
              <w:tabs>
                <w:tab w:val="left" w:pos="720"/>
              </w:tabs>
              <w:ind w:right="19"/>
              <w:jc w:val="center"/>
              <w:rPr>
                <w:rFonts w:eastAsia="Times New Roman" w:cs="Times New Roman"/>
                <w:caps/>
                <w:sz w:val="32"/>
                <w:szCs w:val="32"/>
                <w:lang w:eastAsia="ar-SA"/>
              </w:rPr>
            </w:pPr>
            <w:r>
              <w:rPr>
                <w:rFonts w:eastAsia="Times New Roman" w:cs="Times New Roman"/>
                <w:caps/>
                <w:sz w:val="32"/>
                <w:szCs w:val="32"/>
                <w:lang w:eastAsia="ar-SA"/>
              </w:rPr>
              <w:t>Rēzeknes novada pašvaldība</w:t>
            </w:r>
          </w:p>
          <w:p w:rsidR="00104EE0" w:rsidRDefault="00104EE0" w:rsidP="00EA1AF0">
            <w:pPr>
              <w:pStyle w:val="Header"/>
              <w:shd w:val="clear" w:color="auto" w:fill="FFFFFF"/>
              <w:tabs>
                <w:tab w:val="left" w:pos="720"/>
              </w:tabs>
              <w:ind w:right="19"/>
              <w:jc w:val="center"/>
              <w:rPr>
                <w:rFonts w:eastAsia="Times New Roman" w:cs="Times New Roman"/>
                <w:b/>
                <w:caps/>
                <w:sz w:val="36"/>
                <w:szCs w:val="36"/>
                <w:lang w:eastAsia="ar-SA"/>
              </w:rPr>
            </w:pPr>
            <w:r>
              <w:rPr>
                <w:rFonts w:eastAsia="Times New Roman" w:cs="Times New Roman"/>
                <w:b/>
                <w:caps/>
                <w:sz w:val="36"/>
                <w:szCs w:val="36"/>
                <w:lang w:eastAsia="ar-SA"/>
              </w:rPr>
              <w:t>Maltas pagasta pārvalde</w:t>
            </w:r>
          </w:p>
          <w:p w:rsidR="00104EE0" w:rsidRDefault="00104EE0" w:rsidP="00EA1AF0">
            <w:pPr>
              <w:pStyle w:val="Header"/>
              <w:shd w:val="clear" w:color="auto" w:fill="FFFFFF"/>
              <w:tabs>
                <w:tab w:val="left" w:pos="720"/>
              </w:tabs>
              <w:snapToGrid w:val="0"/>
              <w:spacing w:before="119" w:after="113"/>
              <w:ind w:right="19"/>
              <w:jc w:val="center"/>
              <w:rPr>
                <w:rFonts w:eastAsia="Times New Roman" w:cs="Times New Roman"/>
                <w:caps/>
                <w:sz w:val="22"/>
                <w:szCs w:val="22"/>
                <w:lang w:eastAsia="ar-SA"/>
              </w:rPr>
            </w:pPr>
            <w:r>
              <w:rPr>
                <w:rFonts w:eastAsia="Times New Roman" w:cs="Times New Roman"/>
                <w:caps/>
                <w:sz w:val="22"/>
                <w:szCs w:val="22"/>
                <w:lang w:eastAsia="ar-SA"/>
              </w:rPr>
              <w:t>reģ. Nr. 90000048449</w:t>
            </w:r>
          </w:p>
          <w:p w:rsidR="00104EE0" w:rsidRDefault="00104EE0" w:rsidP="00EA1AF0">
            <w:pPr>
              <w:pStyle w:val="Header"/>
              <w:shd w:val="clear" w:color="auto" w:fill="FFFFFF"/>
              <w:tabs>
                <w:tab w:val="left" w:pos="720"/>
              </w:tabs>
              <w:snapToGrid w:val="0"/>
              <w:spacing w:before="60"/>
              <w:jc w:val="center"/>
              <w:rPr>
                <w:rFonts w:eastAsia="Times New Roman" w:cs="Times New Roman"/>
                <w:sz w:val="22"/>
                <w:szCs w:val="22"/>
                <w:lang w:eastAsia="ar-SA"/>
              </w:rPr>
            </w:pPr>
            <w:r>
              <w:rPr>
                <w:rFonts w:eastAsia="Times New Roman" w:cs="Times New Roman"/>
                <w:sz w:val="22"/>
                <w:szCs w:val="22"/>
                <w:lang w:eastAsia="ar-SA"/>
              </w:rPr>
              <w:t xml:space="preserve">Skolas iela 24, Malta, </w:t>
            </w:r>
            <w:r w:rsidR="00673A49">
              <w:rPr>
                <w:rFonts w:eastAsia="Times New Roman" w:cs="Times New Roman"/>
                <w:sz w:val="22"/>
                <w:szCs w:val="22"/>
                <w:lang w:eastAsia="ar-SA"/>
              </w:rPr>
              <w:t xml:space="preserve">Maltas pagasts, Rēzeknes novads, </w:t>
            </w:r>
            <w:r>
              <w:rPr>
                <w:rFonts w:eastAsia="Times New Roman" w:cs="Times New Roman"/>
                <w:sz w:val="22"/>
                <w:szCs w:val="22"/>
                <w:lang w:eastAsia="ar-SA"/>
              </w:rPr>
              <w:t xml:space="preserve">LV –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4630</w:t>
            </w:r>
            <w:r>
              <w:rPr>
                <w:rFonts w:eastAsia="Times New Roman" w:cs="Times New Roman"/>
                <w:sz w:val="22"/>
                <w:szCs w:val="22"/>
                <w:lang w:eastAsia="ar-SA"/>
              </w:rPr>
              <w:fldChar w:fldCharType="end"/>
            </w:r>
            <w:r>
              <w:rPr>
                <w:rFonts w:eastAsia="Times New Roman" w:cs="Times New Roman"/>
                <w:sz w:val="22"/>
                <w:szCs w:val="22"/>
                <w:lang w:eastAsia="ar-SA"/>
              </w:rPr>
              <w:t>,</w:t>
            </w:r>
          </w:p>
          <w:p w:rsidR="00104EE0" w:rsidRDefault="00104EE0" w:rsidP="00EA1AF0">
            <w:pPr>
              <w:pStyle w:val="Header"/>
              <w:shd w:val="clear" w:color="auto" w:fill="FFFFFF"/>
              <w:tabs>
                <w:tab w:val="left" w:pos="720"/>
              </w:tabs>
              <w:snapToGrid w:val="0"/>
              <w:spacing w:before="60"/>
              <w:jc w:val="center"/>
              <w:rPr>
                <w:rFonts w:eastAsia="Times New Roman" w:cs="Times New Roman"/>
                <w:sz w:val="22"/>
                <w:szCs w:val="22"/>
                <w:lang w:eastAsia="ar-SA"/>
              </w:rPr>
            </w:pPr>
            <w:r>
              <w:rPr>
                <w:rFonts w:eastAsia="Times New Roman" w:cs="Times New Roman"/>
                <w:sz w:val="22"/>
                <w:szCs w:val="22"/>
                <w:lang w:eastAsia="ar-SA"/>
              </w:rPr>
              <w:t xml:space="preserve">Tel.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646 21401</w:t>
            </w:r>
            <w:r>
              <w:rPr>
                <w:rFonts w:eastAsia="Times New Roman" w:cs="Times New Roman"/>
                <w:sz w:val="22"/>
                <w:szCs w:val="22"/>
                <w:lang w:eastAsia="ar-SA"/>
              </w:rPr>
              <w:fldChar w:fldCharType="end"/>
            </w:r>
            <w:r>
              <w:rPr>
                <w:rFonts w:eastAsia="Times New Roman" w:cs="Times New Roman"/>
                <w:sz w:val="22"/>
                <w:szCs w:val="22"/>
                <w:lang w:eastAsia="ar-SA"/>
              </w:rPr>
              <w:t xml:space="preserve">;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646 34377</w:t>
            </w:r>
            <w:r>
              <w:rPr>
                <w:rFonts w:eastAsia="Times New Roman" w:cs="Times New Roman"/>
                <w:sz w:val="22"/>
                <w:szCs w:val="22"/>
                <w:lang w:eastAsia="ar-SA"/>
              </w:rPr>
              <w:fldChar w:fldCharType="end"/>
            </w:r>
            <w:r>
              <w:rPr>
                <w:rFonts w:eastAsia="Times New Roman" w:cs="Times New Roman"/>
                <w:sz w:val="22"/>
                <w:szCs w:val="22"/>
                <w:lang w:eastAsia="ar-SA"/>
              </w:rPr>
              <w:t xml:space="preserve">, Fakss. </w:t>
            </w:r>
            <w:r>
              <w:rPr>
                <w:rFonts w:eastAsia="Times New Roman" w:cs="Times New Roman"/>
                <w:sz w:val="22"/>
                <w:szCs w:val="22"/>
                <w:lang w:eastAsia="ar-SA"/>
              </w:rPr>
              <w:fldChar w:fldCharType="begin"/>
            </w:r>
            <w:r>
              <w:rPr>
                <w:rFonts w:eastAsia="Times New Roman" w:cs="Times New Roman"/>
                <w:sz w:val="22"/>
                <w:szCs w:val="22"/>
                <w:lang w:eastAsia="ar-SA"/>
              </w:rPr>
              <w:instrText xml:space="preserve"> NUMWORDS  \* Arabic  \* MERGEFORMAT </w:instrText>
            </w:r>
            <w:r>
              <w:rPr>
                <w:rFonts w:eastAsia="Times New Roman" w:cs="Times New Roman"/>
                <w:sz w:val="22"/>
                <w:szCs w:val="22"/>
                <w:lang w:eastAsia="ar-SA"/>
              </w:rPr>
              <w:fldChar w:fldCharType="separate"/>
            </w:r>
            <w:r>
              <w:rPr>
                <w:rFonts w:eastAsia="Times New Roman" w:cs="Times New Roman"/>
                <w:noProof/>
                <w:sz w:val="22"/>
                <w:szCs w:val="22"/>
                <w:lang w:eastAsia="ar-SA"/>
              </w:rPr>
              <w:t>646 21401</w:t>
            </w:r>
            <w:r>
              <w:rPr>
                <w:rFonts w:eastAsia="Times New Roman" w:cs="Times New Roman"/>
                <w:sz w:val="22"/>
                <w:szCs w:val="22"/>
                <w:lang w:eastAsia="ar-SA"/>
              </w:rPr>
              <w:fldChar w:fldCharType="end"/>
            </w:r>
            <w:r>
              <w:rPr>
                <w:rFonts w:eastAsia="Times New Roman" w:cs="Times New Roman"/>
                <w:sz w:val="22"/>
                <w:szCs w:val="22"/>
                <w:lang w:eastAsia="ar-SA"/>
              </w:rPr>
              <w:t>,</w:t>
            </w:r>
          </w:p>
          <w:p w:rsidR="00104EE0" w:rsidRDefault="00104EE0" w:rsidP="00EA1AF0">
            <w:pPr>
              <w:pStyle w:val="Header"/>
              <w:shd w:val="clear" w:color="auto" w:fill="FFFFFF"/>
              <w:tabs>
                <w:tab w:val="left" w:pos="720"/>
              </w:tabs>
              <w:snapToGrid w:val="0"/>
              <w:spacing w:before="60"/>
              <w:jc w:val="center"/>
              <w:rPr>
                <w:rFonts w:eastAsia="Times New Roman" w:cs="Times New Roman"/>
                <w:sz w:val="22"/>
                <w:szCs w:val="22"/>
                <w:lang w:eastAsia="ar-SA"/>
              </w:rPr>
            </w:pPr>
            <w:r>
              <w:rPr>
                <w:rFonts w:eastAsia="Times New Roman" w:cs="Times New Roman"/>
                <w:sz w:val="22"/>
                <w:szCs w:val="22"/>
                <w:lang w:eastAsia="ar-SA"/>
              </w:rPr>
              <w:t xml:space="preserve">E–pasts: </w:t>
            </w:r>
            <w:hyperlink r:id="rId7" w:history="1">
              <w:r>
                <w:rPr>
                  <w:rStyle w:val="Hyperlink"/>
                  <w:rFonts w:cs="Times New Roman"/>
                  <w:sz w:val="22"/>
                  <w:szCs w:val="22"/>
                </w:rPr>
                <w:t>info@malta.lv</w:t>
              </w:r>
            </w:hyperlink>
          </w:p>
          <w:p w:rsidR="00104EE0" w:rsidRPr="00DD40B2" w:rsidRDefault="00104EE0" w:rsidP="00EA1AF0">
            <w:pPr>
              <w:pStyle w:val="Header"/>
              <w:shd w:val="clear" w:color="auto" w:fill="FFFFFF"/>
              <w:tabs>
                <w:tab w:val="left" w:pos="720"/>
              </w:tabs>
              <w:spacing w:before="120"/>
              <w:ind w:right="19"/>
              <w:jc w:val="center"/>
              <w:rPr>
                <w:rFonts w:cs="Times New Roman"/>
                <w:sz w:val="22"/>
                <w:szCs w:val="22"/>
              </w:rPr>
            </w:pPr>
            <w:r w:rsidRPr="00DD40B2">
              <w:rPr>
                <w:rFonts w:eastAsia="Times New Roman" w:cs="Times New Roman"/>
                <w:sz w:val="22"/>
                <w:szCs w:val="22"/>
                <w:lang w:eastAsia="ar-SA"/>
              </w:rPr>
              <w:t xml:space="preserve">Informācija Internetā: </w:t>
            </w:r>
            <w:hyperlink r:id="rId8" w:history="1">
              <w:r w:rsidR="004C0CD0" w:rsidRPr="00EA57F0">
                <w:rPr>
                  <w:rStyle w:val="Hyperlink"/>
                  <w:rFonts w:cs="Times New Roman"/>
                  <w:sz w:val="22"/>
                  <w:szCs w:val="22"/>
                </w:rPr>
                <w:t>http://www.malta.lv</w:t>
              </w:r>
            </w:hyperlink>
          </w:p>
        </w:tc>
      </w:tr>
    </w:tbl>
    <w:p w:rsidR="00104EE0" w:rsidRDefault="00104EE0" w:rsidP="00EA1AF0">
      <w:pPr>
        <w:pStyle w:val="Heading2"/>
        <w:jc w:val="center"/>
        <w:rPr>
          <w:sz w:val="24"/>
        </w:rPr>
      </w:pPr>
    </w:p>
    <w:p w:rsidR="00104EE0" w:rsidRDefault="00104EE0" w:rsidP="00EA1AF0">
      <w:pPr>
        <w:pStyle w:val="Heading2"/>
        <w:jc w:val="center"/>
        <w:rPr>
          <w:sz w:val="24"/>
        </w:rPr>
      </w:pPr>
    </w:p>
    <w:p w:rsidR="00104EE0" w:rsidRPr="00673A49" w:rsidRDefault="00104EE0" w:rsidP="00EA1AF0">
      <w:pPr>
        <w:pStyle w:val="Heading2"/>
        <w:jc w:val="center"/>
        <w:rPr>
          <w:b w:val="0"/>
          <w:sz w:val="22"/>
          <w:szCs w:val="22"/>
        </w:rPr>
      </w:pPr>
      <w:r w:rsidRPr="00673A49">
        <w:rPr>
          <w:b w:val="0"/>
          <w:sz w:val="22"/>
          <w:szCs w:val="22"/>
        </w:rPr>
        <w:t xml:space="preserve">RĒZEKNES NOVADA PAŠVALDĪBAS MALTAS PAGASTA PĀRVALDES </w:t>
      </w:r>
    </w:p>
    <w:p w:rsidR="00104EE0" w:rsidRPr="00673A49" w:rsidRDefault="00104EE0" w:rsidP="00EA1AF0"/>
    <w:p w:rsidR="00104EE0" w:rsidRPr="00673A49" w:rsidRDefault="00673A49" w:rsidP="00EA1AF0">
      <w:pPr>
        <w:jc w:val="center"/>
      </w:pPr>
      <w:r w:rsidRPr="00673A49">
        <w:t>ATKLĀTA KONKURSA</w:t>
      </w:r>
    </w:p>
    <w:p w:rsidR="00104EE0" w:rsidRPr="00673A49" w:rsidRDefault="00104EE0" w:rsidP="00FA653D">
      <w:pPr>
        <w:tabs>
          <w:tab w:val="left" w:pos="142"/>
        </w:tabs>
        <w:jc w:val="center"/>
      </w:pPr>
    </w:p>
    <w:p w:rsidR="00104EE0" w:rsidRPr="00673A49" w:rsidRDefault="00104EE0" w:rsidP="00EA1AF0">
      <w:pPr>
        <w:jc w:val="center"/>
        <w:rPr>
          <w:color w:val="000000"/>
          <w:sz w:val="24"/>
          <w:szCs w:val="24"/>
        </w:rPr>
      </w:pPr>
      <w:r w:rsidRPr="00673A49">
        <w:rPr>
          <w:sz w:val="24"/>
          <w:szCs w:val="24"/>
        </w:rPr>
        <w:t>„</w:t>
      </w:r>
      <w:r w:rsidR="004C0CD0" w:rsidRPr="004C0CD0">
        <w:rPr>
          <w:sz w:val="24"/>
          <w:szCs w:val="24"/>
        </w:rPr>
        <w:t>Degvielas iegāde Maltas pagasta pārvaldes un Maltas pagasta pārvaldes struktūrvienības “Pušas pagasta pārvalde” vajadzībām</w:t>
      </w:r>
      <w:r w:rsidRPr="00673A49">
        <w:rPr>
          <w:color w:val="000000"/>
          <w:sz w:val="24"/>
          <w:szCs w:val="24"/>
        </w:rPr>
        <w:t>”</w:t>
      </w:r>
    </w:p>
    <w:p w:rsidR="00104EE0" w:rsidRPr="00673A49" w:rsidRDefault="00104EE0" w:rsidP="00EA1AF0">
      <w:pPr>
        <w:jc w:val="center"/>
        <w:rPr>
          <w:color w:val="000000"/>
          <w:sz w:val="22"/>
          <w:szCs w:val="22"/>
        </w:rPr>
      </w:pPr>
      <w:r w:rsidRPr="00673A49">
        <w:rPr>
          <w:sz w:val="22"/>
          <w:szCs w:val="22"/>
        </w:rPr>
        <w:t xml:space="preserve">Identifikācijas </w:t>
      </w:r>
      <w:r w:rsidR="004C0CD0">
        <w:rPr>
          <w:color w:val="000000"/>
          <w:sz w:val="22"/>
          <w:szCs w:val="22"/>
        </w:rPr>
        <w:t>Nr. RNP MPP 2018/1</w:t>
      </w:r>
    </w:p>
    <w:p w:rsidR="00104EE0" w:rsidRPr="00673A49" w:rsidRDefault="00104EE0" w:rsidP="00EA1AF0">
      <w:pPr>
        <w:pStyle w:val="Heading2"/>
        <w:jc w:val="center"/>
        <w:rPr>
          <w:b w:val="0"/>
        </w:rPr>
      </w:pPr>
    </w:p>
    <w:p w:rsidR="00104EE0" w:rsidRPr="00673A49" w:rsidRDefault="00673A49" w:rsidP="00EA1AF0">
      <w:pPr>
        <w:pStyle w:val="Heading2"/>
        <w:jc w:val="center"/>
        <w:rPr>
          <w:sz w:val="28"/>
          <w:szCs w:val="28"/>
        </w:rPr>
      </w:pPr>
      <w:r w:rsidRPr="00673A49">
        <w:rPr>
          <w:sz w:val="24"/>
        </w:rPr>
        <w:t xml:space="preserve">Z I Ņ O J U M S </w:t>
      </w:r>
    </w:p>
    <w:bookmarkEnd w:id="0"/>
    <w:p w:rsidR="00104EE0" w:rsidRDefault="00104EE0" w:rsidP="00EA1AF0">
      <w:pPr>
        <w:rPr>
          <w:b/>
          <w:bCs/>
          <w:sz w:val="24"/>
          <w:highlight w:val="green"/>
        </w:rPr>
      </w:pPr>
    </w:p>
    <w:p w:rsidR="00104EE0" w:rsidRDefault="00673A49" w:rsidP="00EA1AF0">
      <w:pPr>
        <w:pStyle w:val="NoSpacing"/>
        <w:rPr>
          <w:sz w:val="24"/>
          <w:szCs w:val="24"/>
        </w:rPr>
      </w:pPr>
      <w:r w:rsidRPr="00673A49">
        <w:rPr>
          <w:sz w:val="24"/>
          <w:szCs w:val="24"/>
        </w:rPr>
        <w:t>Malt</w:t>
      </w:r>
      <w:r w:rsidR="004C0CD0">
        <w:rPr>
          <w:sz w:val="24"/>
          <w:szCs w:val="24"/>
        </w:rPr>
        <w:t>as pagastā, 2018.gada 07</w:t>
      </w:r>
      <w:r w:rsidRPr="00673A49">
        <w:rPr>
          <w:sz w:val="24"/>
          <w:szCs w:val="24"/>
        </w:rPr>
        <w:t xml:space="preserve">. </w:t>
      </w:r>
      <w:r w:rsidR="004C0CD0">
        <w:rPr>
          <w:sz w:val="24"/>
          <w:szCs w:val="24"/>
        </w:rPr>
        <w:t>februārī</w:t>
      </w:r>
    </w:p>
    <w:p w:rsidR="00673A49" w:rsidRDefault="00673A49" w:rsidP="00EA1AF0">
      <w:pPr>
        <w:pStyle w:val="NoSpacing"/>
        <w:rPr>
          <w:sz w:val="24"/>
          <w:szCs w:val="24"/>
        </w:rPr>
      </w:pPr>
    </w:p>
    <w:p w:rsidR="00673A49" w:rsidRPr="00673A49" w:rsidRDefault="00673A49" w:rsidP="00EA1AF0">
      <w:pPr>
        <w:pStyle w:val="NoSpacing"/>
        <w:rPr>
          <w:sz w:val="24"/>
          <w:szCs w:val="24"/>
        </w:rPr>
      </w:pPr>
    </w:p>
    <w:p w:rsidR="00673A49" w:rsidRPr="008E7024" w:rsidRDefault="00673A49" w:rsidP="00EA1AF0">
      <w:pPr>
        <w:pStyle w:val="NoSpacing"/>
        <w:numPr>
          <w:ilvl w:val="0"/>
          <w:numId w:val="4"/>
        </w:numPr>
        <w:ind w:left="0" w:firstLine="0"/>
        <w:rPr>
          <w:sz w:val="24"/>
          <w:szCs w:val="24"/>
        </w:rPr>
      </w:pPr>
      <w:r w:rsidRPr="008E7024">
        <w:rPr>
          <w:b/>
          <w:sz w:val="24"/>
          <w:szCs w:val="24"/>
        </w:rPr>
        <w:t>Pasūtītāja nosaukums, reģistrācijas numurs:</w:t>
      </w:r>
      <w:r w:rsidRPr="008E7024">
        <w:rPr>
          <w:sz w:val="24"/>
          <w:szCs w:val="24"/>
        </w:rPr>
        <w:t xml:space="preserve">  Rēzeknes novada pašvaldības Maltas pagasta pārvalde, reģ.Nr.90000048449</w:t>
      </w:r>
    </w:p>
    <w:p w:rsidR="00673A49" w:rsidRPr="008E7024" w:rsidRDefault="00673A49" w:rsidP="00EA1AF0">
      <w:pPr>
        <w:pStyle w:val="NoSpacing"/>
        <w:rPr>
          <w:sz w:val="24"/>
          <w:szCs w:val="24"/>
        </w:rPr>
      </w:pPr>
      <w:r w:rsidRPr="008E7024">
        <w:rPr>
          <w:b/>
          <w:sz w:val="24"/>
          <w:szCs w:val="24"/>
        </w:rPr>
        <w:t>Adrese:</w:t>
      </w:r>
      <w:r w:rsidRPr="008E7024">
        <w:rPr>
          <w:sz w:val="24"/>
          <w:szCs w:val="24"/>
        </w:rPr>
        <w:t xml:space="preserve"> Skolas iela 24, Malta, Maltas pagasts, Rēzeknes novads, LV-4630</w:t>
      </w:r>
    </w:p>
    <w:p w:rsidR="00673A49" w:rsidRPr="008E7024" w:rsidRDefault="00673A49" w:rsidP="00EA1AF0">
      <w:pPr>
        <w:pStyle w:val="NoSpacing"/>
        <w:rPr>
          <w:color w:val="000000"/>
          <w:sz w:val="24"/>
          <w:szCs w:val="24"/>
        </w:rPr>
      </w:pPr>
      <w:r w:rsidRPr="008E7024">
        <w:rPr>
          <w:b/>
          <w:sz w:val="24"/>
          <w:szCs w:val="24"/>
        </w:rPr>
        <w:t>Iepirkuma priekšmets:</w:t>
      </w:r>
      <w:r w:rsidRPr="008E7024">
        <w:rPr>
          <w:sz w:val="24"/>
          <w:szCs w:val="24"/>
        </w:rPr>
        <w:t xml:space="preserve"> „</w:t>
      </w:r>
      <w:r w:rsidR="004C0CD0" w:rsidRPr="004C0CD0">
        <w:rPr>
          <w:sz w:val="24"/>
          <w:szCs w:val="24"/>
        </w:rPr>
        <w:t xml:space="preserve">Degvielas iegāde Maltas pagasta pārvaldes un Maltas pagasta pārvaldes struktūrvienības “Pušas pagasta </w:t>
      </w:r>
      <w:bookmarkStart w:id="1" w:name="_GoBack"/>
      <w:bookmarkEnd w:id="1"/>
      <w:r w:rsidR="004C0CD0" w:rsidRPr="004C0CD0">
        <w:rPr>
          <w:sz w:val="24"/>
          <w:szCs w:val="24"/>
        </w:rPr>
        <w:t>pārvalde” vajadzībām</w:t>
      </w:r>
      <w:r w:rsidRPr="008E7024">
        <w:rPr>
          <w:color w:val="000000"/>
          <w:sz w:val="24"/>
          <w:szCs w:val="24"/>
        </w:rPr>
        <w:t>”</w:t>
      </w:r>
    </w:p>
    <w:p w:rsidR="00673A49" w:rsidRDefault="00673A49" w:rsidP="00EA1AF0">
      <w:pPr>
        <w:pStyle w:val="NoSpacing"/>
        <w:rPr>
          <w:b/>
          <w:color w:val="000000"/>
          <w:sz w:val="24"/>
          <w:szCs w:val="24"/>
        </w:rPr>
      </w:pPr>
      <w:r w:rsidRPr="008E7024">
        <w:rPr>
          <w:b/>
          <w:color w:val="000000"/>
          <w:sz w:val="24"/>
          <w:szCs w:val="24"/>
        </w:rPr>
        <w:t>Iepirkuma i</w:t>
      </w:r>
      <w:r w:rsidR="004C0CD0">
        <w:rPr>
          <w:b/>
          <w:color w:val="000000"/>
          <w:sz w:val="24"/>
          <w:szCs w:val="24"/>
        </w:rPr>
        <w:t>dentifikācijas Nr.: RNP MPP 2018/1</w:t>
      </w:r>
    </w:p>
    <w:p w:rsidR="00E26B91" w:rsidRPr="008E7024" w:rsidRDefault="00E26B91" w:rsidP="00EA1AF0">
      <w:pPr>
        <w:pStyle w:val="NoSpacing"/>
        <w:rPr>
          <w:b/>
          <w:color w:val="000000"/>
          <w:sz w:val="24"/>
          <w:szCs w:val="24"/>
        </w:rPr>
      </w:pPr>
    </w:p>
    <w:p w:rsidR="000E430D" w:rsidRDefault="000E430D" w:rsidP="00EA1AF0">
      <w:pPr>
        <w:pStyle w:val="NoSpacing"/>
        <w:numPr>
          <w:ilvl w:val="0"/>
          <w:numId w:val="4"/>
        </w:numPr>
        <w:ind w:left="0" w:firstLine="0"/>
        <w:rPr>
          <w:b/>
          <w:color w:val="000000"/>
          <w:sz w:val="24"/>
          <w:szCs w:val="24"/>
        </w:rPr>
      </w:pPr>
      <w:r w:rsidRPr="008E7024">
        <w:rPr>
          <w:b/>
          <w:color w:val="000000"/>
          <w:sz w:val="24"/>
          <w:szCs w:val="24"/>
        </w:rPr>
        <w:t>Paziņojuma par līgumu publicēts internetā (</w:t>
      </w:r>
      <w:hyperlink r:id="rId9" w:history="1">
        <w:r w:rsidR="004C0CD0" w:rsidRPr="009D4D36">
          <w:rPr>
            <w:rStyle w:val="Hyperlink"/>
            <w:sz w:val="24"/>
            <w:szCs w:val="24"/>
          </w:rPr>
          <w:t>https://pvs.iub.gov.lv/show/523816</w:t>
        </w:r>
      </w:hyperlink>
      <w:r w:rsidR="00E26B91">
        <w:rPr>
          <w:b/>
          <w:color w:val="000000"/>
          <w:sz w:val="24"/>
          <w:szCs w:val="24"/>
        </w:rPr>
        <w:t>) 15.01.2018</w:t>
      </w:r>
      <w:r w:rsidRPr="008E7024">
        <w:rPr>
          <w:b/>
          <w:color w:val="000000"/>
          <w:sz w:val="24"/>
          <w:szCs w:val="24"/>
        </w:rPr>
        <w:t>.</w:t>
      </w:r>
    </w:p>
    <w:p w:rsidR="00E26B91" w:rsidRPr="008E7024" w:rsidRDefault="00E26B91" w:rsidP="00EA1AF0">
      <w:pPr>
        <w:pStyle w:val="NoSpacing"/>
        <w:rPr>
          <w:b/>
          <w:color w:val="000000"/>
          <w:sz w:val="24"/>
          <w:szCs w:val="24"/>
        </w:rPr>
      </w:pPr>
    </w:p>
    <w:p w:rsidR="000E430D" w:rsidRPr="008E7024" w:rsidRDefault="000E430D" w:rsidP="00EA1AF0">
      <w:pPr>
        <w:pStyle w:val="NoSpacing"/>
        <w:numPr>
          <w:ilvl w:val="0"/>
          <w:numId w:val="4"/>
        </w:numPr>
        <w:ind w:left="0" w:firstLine="0"/>
        <w:jc w:val="both"/>
        <w:rPr>
          <w:b/>
          <w:color w:val="000000"/>
          <w:sz w:val="24"/>
          <w:szCs w:val="24"/>
        </w:rPr>
      </w:pPr>
      <w:r w:rsidRPr="008E7024">
        <w:rPr>
          <w:b/>
          <w:color w:val="000000"/>
          <w:sz w:val="24"/>
          <w:szCs w:val="24"/>
        </w:rPr>
        <w:t>Iepirkumu komisija izveidota pamatojoties uz RNP Maltas pagasta pārvaldes rīkojumiem Nr.3-7/02 no 2009.gada 07.septembra „Par publiskajiem iepirkumiem pagasta pārvaldē”, Nr.1-5/04 no 2010.gada 11.janvāra „Par izmaiņām iepirkumu komisijas sastāvā", Nr.1-5/29 no 2011.gada 18.aprīļa „Par izmaiņām Maltas pagasta pārvaldes iepirkumu komisijas sastāvā”, Nr.1-5/07 no 2013.gada 30.aprīļa „Par izmaiņām iepirkumu komisijas sastāvā” un Nr.1-5/03 no 2014.gada 05.decembra „Par izmaiņām iepirkumu komisijas sastāvā”.</w:t>
      </w:r>
    </w:p>
    <w:p w:rsidR="002B1D2D" w:rsidRPr="008E7024" w:rsidRDefault="002B1D2D" w:rsidP="00EA1AF0">
      <w:pPr>
        <w:pStyle w:val="NoSpacing"/>
        <w:jc w:val="both"/>
        <w:rPr>
          <w:b/>
          <w:color w:val="000000"/>
          <w:sz w:val="24"/>
          <w:szCs w:val="24"/>
        </w:rPr>
      </w:pPr>
    </w:p>
    <w:p w:rsidR="000E430D" w:rsidRPr="008E7024" w:rsidRDefault="000E430D" w:rsidP="00EA1AF0">
      <w:pPr>
        <w:pStyle w:val="NoSpacing"/>
        <w:jc w:val="both"/>
        <w:rPr>
          <w:b/>
          <w:color w:val="000000"/>
          <w:sz w:val="24"/>
          <w:szCs w:val="24"/>
        </w:rPr>
      </w:pPr>
      <w:r w:rsidRPr="008E7024">
        <w:rPr>
          <w:b/>
          <w:color w:val="000000"/>
          <w:sz w:val="24"/>
          <w:szCs w:val="24"/>
        </w:rPr>
        <w:t>Iepirkumu komisijas sastāvs</w:t>
      </w:r>
      <w:r w:rsidR="002B1D2D" w:rsidRPr="008E7024">
        <w:rPr>
          <w:b/>
          <w:color w:val="000000"/>
          <w:sz w:val="24"/>
          <w:szCs w:val="24"/>
        </w:rPr>
        <w:t>:</w:t>
      </w:r>
    </w:p>
    <w:p w:rsidR="00D60575" w:rsidRPr="008E7024" w:rsidRDefault="00D60575" w:rsidP="00EA1AF0">
      <w:pPr>
        <w:pStyle w:val="NoSpacing"/>
        <w:jc w:val="both"/>
        <w:rPr>
          <w:b/>
          <w:color w:val="000000"/>
          <w:sz w:val="24"/>
          <w:szCs w:val="24"/>
        </w:rPr>
      </w:pPr>
    </w:p>
    <w:p w:rsidR="00603100" w:rsidRPr="008E7024" w:rsidRDefault="00603100" w:rsidP="00EA1AF0">
      <w:pPr>
        <w:pStyle w:val="NoSpacing"/>
        <w:jc w:val="both"/>
        <w:rPr>
          <w:color w:val="000000"/>
          <w:sz w:val="24"/>
          <w:szCs w:val="24"/>
        </w:rPr>
      </w:pPr>
      <w:r w:rsidRPr="008E7024">
        <w:rPr>
          <w:color w:val="000000"/>
          <w:sz w:val="24"/>
          <w:szCs w:val="24"/>
        </w:rPr>
        <w:t>Iepirku</w:t>
      </w:r>
      <w:r>
        <w:rPr>
          <w:color w:val="000000"/>
          <w:sz w:val="24"/>
          <w:szCs w:val="24"/>
        </w:rPr>
        <w:t>mu komisijas priekšsēdētājs</w:t>
      </w:r>
      <w:r w:rsidRPr="008E7024">
        <w:rPr>
          <w:color w:val="000000"/>
          <w:sz w:val="24"/>
          <w:szCs w:val="24"/>
        </w:rPr>
        <w:t xml:space="preserve"> :</w:t>
      </w:r>
    </w:p>
    <w:p w:rsidR="00603100" w:rsidRPr="008E7024" w:rsidRDefault="00603100" w:rsidP="00EA1AF0">
      <w:pPr>
        <w:jc w:val="both"/>
        <w:rPr>
          <w:sz w:val="24"/>
          <w:szCs w:val="24"/>
        </w:rPr>
      </w:pPr>
      <w:r w:rsidRPr="008E7024">
        <w:rPr>
          <w:sz w:val="24"/>
          <w:szCs w:val="24"/>
        </w:rPr>
        <w:t xml:space="preserve">Rēzeknes novada pašvaldības Maltas pagasta </w:t>
      </w:r>
      <w:r>
        <w:rPr>
          <w:sz w:val="24"/>
          <w:szCs w:val="24"/>
        </w:rPr>
        <w:t>pārvaldes ekonomikas un plānošanas nodaļas vadītāja</w:t>
      </w:r>
      <w:r w:rsidRPr="008E7024">
        <w:rPr>
          <w:sz w:val="24"/>
          <w:szCs w:val="24"/>
        </w:rPr>
        <w:t xml:space="preserve"> </w:t>
      </w:r>
      <w:r>
        <w:rPr>
          <w:b/>
          <w:sz w:val="24"/>
          <w:szCs w:val="24"/>
        </w:rPr>
        <w:t xml:space="preserve">Alīda </w:t>
      </w:r>
      <w:proofErr w:type="spellStart"/>
      <w:r>
        <w:rPr>
          <w:b/>
          <w:sz w:val="24"/>
          <w:szCs w:val="24"/>
        </w:rPr>
        <w:t>Jasmane</w:t>
      </w:r>
      <w:proofErr w:type="spellEnd"/>
    </w:p>
    <w:p w:rsidR="00603100" w:rsidRPr="008E7024" w:rsidRDefault="00603100" w:rsidP="00EA1AF0">
      <w:pPr>
        <w:jc w:val="both"/>
        <w:rPr>
          <w:sz w:val="24"/>
          <w:szCs w:val="24"/>
        </w:rPr>
      </w:pPr>
      <w:r w:rsidRPr="008E7024">
        <w:rPr>
          <w:sz w:val="24"/>
          <w:szCs w:val="24"/>
        </w:rPr>
        <w:t xml:space="preserve">      Iepirkumu komisijas locekļi:</w:t>
      </w:r>
    </w:p>
    <w:p w:rsidR="00603100" w:rsidRPr="008E7024" w:rsidRDefault="00603100" w:rsidP="00EA1AF0">
      <w:pPr>
        <w:jc w:val="both"/>
        <w:rPr>
          <w:b/>
          <w:sz w:val="24"/>
          <w:szCs w:val="24"/>
        </w:rPr>
      </w:pPr>
      <w:r w:rsidRPr="008E7024">
        <w:rPr>
          <w:sz w:val="24"/>
          <w:szCs w:val="24"/>
        </w:rPr>
        <w:t xml:space="preserve">Rēzeknes novada pašvaldības Maltas pagasta pārvaldes galvenā grāmatvede </w:t>
      </w:r>
      <w:r w:rsidRPr="008E7024">
        <w:rPr>
          <w:b/>
          <w:sz w:val="24"/>
          <w:szCs w:val="24"/>
        </w:rPr>
        <w:t xml:space="preserve">Janīna </w:t>
      </w:r>
      <w:proofErr w:type="spellStart"/>
      <w:r w:rsidRPr="008E7024">
        <w:rPr>
          <w:b/>
          <w:sz w:val="24"/>
          <w:szCs w:val="24"/>
        </w:rPr>
        <w:t>Otikova</w:t>
      </w:r>
      <w:proofErr w:type="spellEnd"/>
    </w:p>
    <w:p w:rsidR="00603100" w:rsidRDefault="00603100" w:rsidP="00EA1AF0">
      <w:pPr>
        <w:tabs>
          <w:tab w:val="left" w:pos="5040"/>
        </w:tabs>
        <w:jc w:val="both"/>
        <w:rPr>
          <w:b/>
          <w:sz w:val="24"/>
          <w:szCs w:val="24"/>
        </w:rPr>
      </w:pPr>
      <w:r w:rsidRPr="008E7024">
        <w:rPr>
          <w:sz w:val="24"/>
          <w:szCs w:val="24"/>
        </w:rPr>
        <w:lastRenderedPageBreak/>
        <w:t xml:space="preserve">Rēzeknes novada pašvaldības Maltas pagasta pārvaldes speciālists – grāmatvedis </w:t>
      </w:r>
      <w:r w:rsidRPr="008E7024">
        <w:rPr>
          <w:b/>
          <w:sz w:val="24"/>
          <w:szCs w:val="24"/>
        </w:rPr>
        <w:t xml:space="preserve">Marija </w:t>
      </w:r>
      <w:proofErr w:type="spellStart"/>
      <w:r w:rsidRPr="008E7024">
        <w:rPr>
          <w:b/>
          <w:sz w:val="24"/>
          <w:szCs w:val="24"/>
        </w:rPr>
        <w:t>Pranče</w:t>
      </w:r>
      <w:proofErr w:type="spellEnd"/>
    </w:p>
    <w:p w:rsidR="00603100" w:rsidRDefault="00603100" w:rsidP="00EA1AF0">
      <w:pPr>
        <w:tabs>
          <w:tab w:val="left" w:pos="5040"/>
        </w:tabs>
        <w:jc w:val="both"/>
        <w:rPr>
          <w:b/>
          <w:sz w:val="24"/>
          <w:szCs w:val="24"/>
        </w:rPr>
      </w:pPr>
      <w:r w:rsidRPr="00C3164B">
        <w:rPr>
          <w:sz w:val="24"/>
          <w:szCs w:val="24"/>
        </w:rPr>
        <w:t>Rēzeknes novada pašvaldības Maltas pagasta pārvaldes projektu koordinatore</w:t>
      </w:r>
      <w:r>
        <w:rPr>
          <w:b/>
          <w:sz w:val="24"/>
          <w:szCs w:val="24"/>
        </w:rPr>
        <w:t xml:space="preserve"> </w:t>
      </w:r>
      <w:proofErr w:type="spellStart"/>
      <w:r>
        <w:rPr>
          <w:b/>
          <w:sz w:val="24"/>
          <w:szCs w:val="24"/>
        </w:rPr>
        <w:t>Irina</w:t>
      </w:r>
      <w:proofErr w:type="spellEnd"/>
      <w:r>
        <w:rPr>
          <w:b/>
          <w:sz w:val="24"/>
          <w:szCs w:val="24"/>
        </w:rPr>
        <w:t xml:space="preserve"> </w:t>
      </w:r>
      <w:proofErr w:type="spellStart"/>
      <w:r>
        <w:rPr>
          <w:b/>
          <w:sz w:val="24"/>
          <w:szCs w:val="24"/>
        </w:rPr>
        <w:t>Orlovska</w:t>
      </w:r>
      <w:proofErr w:type="spellEnd"/>
    </w:p>
    <w:p w:rsidR="005D058C" w:rsidRPr="008E7024" w:rsidRDefault="005D058C" w:rsidP="00EA1AF0">
      <w:pPr>
        <w:tabs>
          <w:tab w:val="left" w:pos="5040"/>
        </w:tabs>
        <w:jc w:val="both"/>
        <w:rPr>
          <w:b/>
          <w:sz w:val="24"/>
          <w:szCs w:val="24"/>
        </w:rPr>
      </w:pPr>
      <w:r>
        <w:rPr>
          <w:b/>
          <w:sz w:val="24"/>
          <w:szCs w:val="24"/>
        </w:rPr>
        <w:t>(</w:t>
      </w:r>
      <w:r w:rsidRPr="009B2BDE">
        <w:rPr>
          <w:sz w:val="24"/>
          <w:szCs w:val="24"/>
        </w:rPr>
        <w:t>komisijas</w:t>
      </w:r>
      <w:r>
        <w:rPr>
          <w:b/>
          <w:sz w:val="24"/>
          <w:szCs w:val="24"/>
        </w:rPr>
        <w:t xml:space="preserve"> </w:t>
      </w:r>
      <w:r>
        <w:rPr>
          <w:color w:val="000000"/>
          <w:sz w:val="24"/>
          <w:szCs w:val="24"/>
        </w:rPr>
        <w:t xml:space="preserve">priekšsēdētāja prombūtnes laikā </w:t>
      </w:r>
      <w:r w:rsidR="009B2BDE">
        <w:rPr>
          <w:color w:val="000000"/>
          <w:sz w:val="24"/>
          <w:szCs w:val="24"/>
        </w:rPr>
        <w:t>ir</w:t>
      </w:r>
      <w:r>
        <w:rPr>
          <w:color w:val="000000"/>
          <w:sz w:val="24"/>
          <w:szCs w:val="24"/>
        </w:rPr>
        <w:t xml:space="preserve"> </w:t>
      </w:r>
      <w:r w:rsidR="009B2BDE">
        <w:rPr>
          <w:color w:val="000000"/>
          <w:sz w:val="24"/>
          <w:szCs w:val="24"/>
        </w:rPr>
        <w:t>priekšsēdētāja</w:t>
      </w:r>
      <w:r w:rsidR="009B2BDE">
        <w:rPr>
          <w:color w:val="000000"/>
          <w:sz w:val="24"/>
          <w:szCs w:val="24"/>
        </w:rPr>
        <w:t xml:space="preserve"> </w:t>
      </w:r>
      <w:proofErr w:type="spellStart"/>
      <w:r w:rsidR="009B2BDE">
        <w:rPr>
          <w:color w:val="000000"/>
          <w:sz w:val="24"/>
          <w:szCs w:val="24"/>
        </w:rPr>
        <w:t>p.i</w:t>
      </w:r>
      <w:proofErr w:type="spellEnd"/>
      <w:r w:rsidR="009B2BDE">
        <w:rPr>
          <w:color w:val="000000"/>
          <w:sz w:val="24"/>
          <w:szCs w:val="24"/>
        </w:rPr>
        <w:t>.)</w:t>
      </w:r>
    </w:p>
    <w:p w:rsidR="00603100" w:rsidRPr="008E7024" w:rsidRDefault="00603100" w:rsidP="00EA1AF0">
      <w:pPr>
        <w:tabs>
          <w:tab w:val="left" w:pos="5040"/>
        </w:tabs>
        <w:jc w:val="both"/>
        <w:rPr>
          <w:sz w:val="24"/>
          <w:szCs w:val="24"/>
        </w:rPr>
      </w:pPr>
      <w:r w:rsidRPr="008E7024">
        <w:rPr>
          <w:b/>
          <w:sz w:val="24"/>
          <w:szCs w:val="24"/>
        </w:rPr>
        <w:t xml:space="preserve">     </w:t>
      </w:r>
      <w:r w:rsidRPr="008E7024">
        <w:rPr>
          <w:sz w:val="24"/>
          <w:szCs w:val="24"/>
        </w:rPr>
        <w:t>Iepirkumu komisijas sekretāre:</w:t>
      </w:r>
    </w:p>
    <w:p w:rsidR="00603100" w:rsidRDefault="00603100" w:rsidP="00EA1AF0">
      <w:pPr>
        <w:tabs>
          <w:tab w:val="left" w:pos="5040"/>
        </w:tabs>
        <w:jc w:val="both"/>
        <w:rPr>
          <w:b/>
          <w:sz w:val="24"/>
          <w:szCs w:val="24"/>
        </w:rPr>
      </w:pPr>
      <w:r w:rsidRPr="008E7024">
        <w:rPr>
          <w:sz w:val="24"/>
          <w:szCs w:val="24"/>
        </w:rPr>
        <w:t xml:space="preserve">Rēzeknes novada pašvaldības Maltas pagasta pārvaldes ekonomiste </w:t>
      </w:r>
      <w:r w:rsidRPr="008E7024">
        <w:rPr>
          <w:b/>
          <w:sz w:val="24"/>
          <w:szCs w:val="24"/>
        </w:rPr>
        <w:t xml:space="preserve">Dace </w:t>
      </w:r>
      <w:proofErr w:type="spellStart"/>
      <w:r w:rsidRPr="008E7024">
        <w:rPr>
          <w:b/>
          <w:sz w:val="24"/>
          <w:szCs w:val="24"/>
        </w:rPr>
        <w:t>Mikasenoka</w:t>
      </w:r>
      <w:proofErr w:type="spellEnd"/>
    </w:p>
    <w:p w:rsidR="0003184B" w:rsidRDefault="0003184B" w:rsidP="00EA1AF0">
      <w:pPr>
        <w:tabs>
          <w:tab w:val="left" w:pos="5040"/>
        </w:tabs>
        <w:jc w:val="both"/>
        <w:rPr>
          <w:b/>
          <w:sz w:val="24"/>
          <w:szCs w:val="24"/>
        </w:rPr>
      </w:pPr>
    </w:p>
    <w:p w:rsidR="00D60575" w:rsidRPr="008E7024" w:rsidRDefault="0003184B" w:rsidP="00EA1AF0">
      <w:pPr>
        <w:tabs>
          <w:tab w:val="left" w:pos="5040"/>
        </w:tabs>
        <w:jc w:val="both"/>
        <w:rPr>
          <w:sz w:val="24"/>
          <w:szCs w:val="24"/>
        </w:rPr>
      </w:pPr>
      <w:r w:rsidRPr="00BB6091">
        <w:rPr>
          <w:b/>
          <w:sz w:val="24"/>
          <w:szCs w:val="28"/>
        </w:rPr>
        <w:t>Iepirkuma procedūras dokumentu sagatavotāji:</w:t>
      </w:r>
      <w:r>
        <w:rPr>
          <w:sz w:val="24"/>
          <w:szCs w:val="28"/>
        </w:rPr>
        <w:t xml:space="preserve"> Alīda </w:t>
      </w:r>
      <w:proofErr w:type="spellStart"/>
      <w:r>
        <w:rPr>
          <w:sz w:val="24"/>
          <w:szCs w:val="28"/>
        </w:rPr>
        <w:t>Jasmane</w:t>
      </w:r>
      <w:proofErr w:type="spellEnd"/>
      <w:r>
        <w:rPr>
          <w:sz w:val="24"/>
          <w:szCs w:val="28"/>
        </w:rPr>
        <w:t xml:space="preserve">, Dace </w:t>
      </w:r>
      <w:proofErr w:type="spellStart"/>
      <w:r>
        <w:rPr>
          <w:sz w:val="24"/>
          <w:szCs w:val="28"/>
        </w:rPr>
        <w:t>Mikasenoka</w:t>
      </w:r>
      <w:proofErr w:type="spellEnd"/>
      <w:r>
        <w:rPr>
          <w:sz w:val="24"/>
          <w:szCs w:val="28"/>
        </w:rPr>
        <w:t xml:space="preserve">, </w:t>
      </w:r>
      <w:proofErr w:type="spellStart"/>
      <w:r>
        <w:rPr>
          <w:sz w:val="24"/>
          <w:szCs w:val="28"/>
        </w:rPr>
        <w:t>Irina</w:t>
      </w:r>
      <w:proofErr w:type="spellEnd"/>
      <w:r>
        <w:rPr>
          <w:sz w:val="24"/>
          <w:szCs w:val="28"/>
        </w:rPr>
        <w:t xml:space="preserve"> </w:t>
      </w:r>
      <w:proofErr w:type="spellStart"/>
      <w:r>
        <w:rPr>
          <w:sz w:val="24"/>
          <w:szCs w:val="28"/>
        </w:rPr>
        <w:t>Orlovska</w:t>
      </w:r>
      <w:proofErr w:type="spellEnd"/>
      <w:r>
        <w:rPr>
          <w:sz w:val="24"/>
          <w:szCs w:val="28"/>
        </w:rPr>
        <w:t>. Nolikuma</w:t>
      </w:r>
      <w:r w:rsidRPr="00811ADF">
        <w:rPr>
          <w:sz w:val="24"/>
          <w:szCs w:val="28"/>
        </w:rPr>
        <w:t xml:space="preserve"> izstrādē piedalījās Maltas</w:t>
      </w:r>
      <w:r w:rsidRPr="00811ADF">
        <w:rPr>
          <w:sz w:val="24"/>
          <w:szCs w:val="24"/>
        </w:rPr>
        <w:t xml:space="preserve"> pagasta pārvaldes struktūrvienības “Pušas pagasta pārvalde”</w:t>
      </w:r>
      <w:r>
        <w:rPr>
          <w:b/>
          <w:sz w:val="24"/>
          <w:szCs w:val="24"/>
        </w:rPr>
        <w:t xml:space="preserve"> </w:t>
      </w:r>
      <w:r>
        <w:rPr>
          <w:sz w:val="24"/>
          <w:szCs w:val="28"/>
        </w:rPr>
        <w:t xml:space="preserve">vadītājs Viktors </w:t>
      </w:r>
      <w:proofErr w:type="spellStart"/>
      <w:r>
        <w:rPr>
          <w:sz w:val="24"/>
          <w:szCs w:val="28"/>
        </w:rPr>
        <w:t>Afanasjevs</w:t>
      </w:r>
      <w:proofErr w:type="spellEnd"/>
    </w:p>
    <w:p w:rsidR="00D60575" w:rsidRPr="008E7024" w:rsidRDefault="00D60575" w:rsidP="00EA1AF0">
      <w:pPr>
        <w:tabs>
          <w:tab w:val="left" w:pos="5040"/>
        </w:tabs>
        <w:jc w:val="both"/>
        <w:rPr>
          <w:sz w:val="24"/>
          <w:szCs w:val="24"/>
        </w:rPr>
      </w:pPr>
    </w:p>
    <w:p w:rsidR="00BD4CAF" w:rsidRPr="00F84C71" w:rsidRDefault="00BD4CAF" w:rsidP="00EA1AF0">
      <w:pPr>
        <w:pStyle w:val="ListParagraph"/>
        <w:numPr>
          <w:ilvl w:val="0"/>
          <w:numId w:val="4"/>
        </w:numPr>
        <w:ind w:left="0" w:firstLine="0"/>
        <w:jc w:val="both"/>
        <w:rPr>
          <w:b/>
          <w:sz w:val="24"/>
          <w:szCs w:val="24"/>
        </w:rPr>
      </w:pPr>
      <w:r w:rsidRPr="008E7024">
        <w:rPr>
          <w:b/>
          <w:sz w:val="24"/>
          <w:szCs w:val="24"/>
        </w:rPr>
        <w:t xml:space="preserve">Pretendentiem </w:t>
      </w:r>
      <w:r w:rsidR="00F84C71">
        <w:rPr>
          <w:b/>
          <w:sz w:val="24"/>
          <w:szCs w:val="24"/>
        </w:rPr>
        <w:t>izvirzītās</w:t>
      </w:r>
      <w:r w:rsidR="00F84C71" w:rsidRPr="008E7024">
        <w:rPr>
          <w:b/>
          <w:sz w:val="24"/>
          <w:szCs w:val="24"/>
        </w:rPr>
        <w:t xml:space="preserve"> prasības</w:t>
      </w:r>
      <w:r w:rsidRPr="008E7024">
        <w:rPr>
          <w:b/>
          <w:sz w:val="24"/>
          <w:szCs w:val="24"/>
        </w:rPr>
        <w:t>:</w:t>
      </w:r>
    </w:p>
    <w:p w:rsidR="00D60575" w:rsidRPr="007348AD" w:rsidRDefault="00D60575" w:rsidP="00EA1AF0">
      <w:pPr>
        <w:jc w:val="both"/>
        <w:rPr>
          <w:sz w:val="16"/>
          <w:szCs w:val="16"/>
        </w:rPr>
      </w:pPr>
    </w:p>
    <w:p w:rsidR="00074275" w:rsidRPr="00074275" w:rsidRDefault="00074275" w:rsidP="00EA1AF0">
      <w:pPr>
        <w:pStyle w:val="BodyText"/>
        <w:numPr>
          <w:ilvl w:val="1"/>
          <w:numId w:val="4"/>
        </w:numPr>
        <w:spacing w:before="0" w:after="120"/>
        <w:ind w:left="0" w:firstLine="0"/>
        <w:jc w:val="both"/>
        <w:rPr>
          <w:i/>
          <w:sz w:val="24"/>
          <w:szCs w:val="24"/>
        </w:rPr>
      </w:pPr>
      <w:r w:rsidRPr="00074275">
        <w:rPr>
          <w:sz w:val="24"/>
          <w:szCs w:val="24"/>
        </w:rPr>
        <w:t xml:space="preserve">Pretendents reģistrēts, sertificēts vai licencets atbilstoši normatīvo aktu prasībām. </w:t>
      </w:r>
    </w:p>
    <w:p w:rsidR="00074275" w:rsidRPr="00074275" w:rsidRDefault="00074275" w:rsidP="00EA1AF0">
      <w:pPr>
        <w:pStyle w:val="BodyText"/>
        <w:numPr>
          <w:ilvl w:val="1"/>
          <w:numId w:val="4"/>
        </w:numPr>
        <w:spacing w:before="0" w:after="120"/>
        <w:ind w:left="0" w:firstLine="0"/>
        <w:jc w:val="both"/>
        <w:rPr>
          <w:sz w:val="24"/>
          <w:szCs w:val="24"/>
        </w:rPr>
      </w:pPr>
      <w:r w:rsidRPr="00074275">
        <w:rPr>
          <w:sz w:val="24"/>
          <w:szCs w:val="24"/>
        </w:rPr>
        <w:t>Pretendentam ir tiesības nodarboties ar degvielas mazumtirdzniecību.</w:t>
      </w:r>
    </w:p>
    <w:p w:rsidR="00074275" w:rsidRPr="00074275" w:rsidRDefault="00074275" w:rsidP="00EA1AF0">
      <w:pPr>
        <w:pStyle w:val="NormalWeb"/>
        <w:numPr>
          <w:ilvl w:val="1"/>
          <w:numId w:val="4"/>
        </w:numPr>
        <w:spacing w:before="0" w:beforeAutospacing="0" w:after="120" w:afterAutospacing="0"/>
        <w:ind w:left="0" w:firstLine="0"/>
        <w:jc w:val="both"/>
      </w:pPr>
      <w:r w:rsidRPr="00074275">
        <w:t xml:space="preserve"> Pretendentam ir degvielas uzpildes stacijas (DUS) visos Latvijas reģionos, vismaz viena DUS katrā no sekojošām pilsētām: Rēzekne, Daugavpils, Jēkabpils, Rīga. </w:t>
      </w:r>
    </w:p>
    <w:p w:rsidR="00DD7EAA" w:rsidRDefault="00285A61" w:rsidP="00EA1AF0">
      <w:pPr>
        <w:pStyle w:val="BodyText"/>
        <w:numPr>
          <w:ilvl w:val="1"/>
          <w:numId w:val="4"/>
        </w:numPr>
        <w:spacing w:before="0" w:after="120"/>
        <w:ind w:left="0" w:firstLine="0"/>
        <w:jc w:val="both"/>
        <w:rPr>
          <w:sz w:val="24"/>
          <w:szCs w:val="24"/>
        </w:rPr>
      </w:pPr>
      <w:r w:rsidRPr="00074275">
        <w:rPr>
          <w:sz w:val="24"/>
          <w:szCs w:val="24"/>
        </w:rPr>
        <w:t>pretendenta ar paraksta tiesībām apveltītās vai pilnvarotās personas parakstīts pieteikums dalībai atklātā konkursā, kuram tiek pievieno</w:t>
      </w:r>
      <w:r w:rsidR="00DD7EAA">
        <w:rPr>
          <w:sz w:val="24"/>
          <w:szCs w:val="24"/>
        </w:rPr>
        <w:t>ta informācija par Pretendentu;</w:t>
      </w:r>
    </w:p>
    <w:p w:rsidR="00DD7EAA" w:rsidRDefault="00285A61" w:rsidP="00EA1AF0">
      <w:pPr>
        <w:pStyle w:val="BodyText"/>
        <w:numPr>
          <w:ilvl w:val="1"/>
          <w:numId w:val="4"/>
        </w:numPr>
        <w:spacing w:before="0" w:after="120"/>
        <w:ind w:left="0" w:firstLine="0"/>
        <w:jc w:val="both"/>
        <w:rPr>
          <w:sz w:val="24"/>
          <w:szCs w:val="24"/>
        </w:rPr>
      </w:pPr>
      <w:r w:rsidRPr="00DD7EAA">
        <w:rPr>
          <w:sz w:val="24"/>
          <w:szCs w:val="24"/>
        </w:rPr>
        <w:t>pretendenta reģistrācijas apliecības kopija (ja pretendents nav reģistrēts Latvijā);</w:t>
      </w:r>
    </w:p>
    <w:p w:rsidR="004C6548" w:rsidRDefault="00285A61" w:rsidP="00EA1AF0">
      <w:pPr>
        <w:pStyle w:val="BodyText"/>
        <w:numPr>
          <w:ilvl w:val="1"/>
          <w:numId w:val="4"/>
        </w:numPr>
        <w:spacing w:before="0" w:after="120"/>
        <w:ind w:left="0" w:firstLine="0"/>
        <w:jc w:val="both"/>
        <w:rPr>
          <w:sz w:val="24"/>
          <w:szCs w:val="24"/>
        </w:rPr>
      </w:pPr>
      <w:r w:rsidRPr="00DD7EAA">
        <w:rPr>
          <w:b/>
          <w:sz w:val="24"/>
          <w:szCs w:val="24"/>
        </w:rPr>
        <w:t xml:space="preserve">licences </w:t>
      </w:r>
      <w:r w:rsidRPr="00DD7EAA">
        <w:rPr>
          <w:sz w:val="24"/>
          <w:szCs w:val="24"/>
        </w:rPr>
        <w:t>kopija, kas apliecina pretendenta tiesības nodarboties ar degvielas mazumtirdzniecību.</w:t>
      </w:r>
    </w:p>
    <w:p w:rsidR="00DD7EAA" w:rsidRDefault="00DD7EAA" w:rsidP="00EA1AF0">
      <w:pPr>
        <w:pStyle w:val="BodyText"/>
        <w:numPr>
          <w:ilvl w:val="1"/>
          <w:numId w:val="4"/>
        </w:numPr>
        <w:spacing w:before="0" w:after="120"/>
        <w:ind w:left="0" w:firstLine="0"/>
        <w:jc w:val="both"/>
        <w:rPr>
          <w:sz w:val="24"/>
          <w:szCs w:val="24"/>
        </w:rPr>
      </w:pPr>
      <w:r w:rsidRPr="004C6548">
        <w:rPr>
          <w:sz w:val="24"/>
          <w:szCs w:val="24"/>
        </w:rPr>
        <w:t xml:space="preserve">Tehniskajā </w:t>
      </w:r>
      <w:r w:rsidR="004C6548">
        <w:rPr>
          <w:sz w:val="24"/>
          <w:szCs w:val="24"/>
        </w:rPr>
        <w:t>piedāvājumā</w:t>
      </w:r>
      <w:r w:rsidRPr="004C6548">
        <w:rPr>
          <w:sz w:val="24"/>
          <w:szCs w:val="24"/>
        </w:rPr>
        <w:t xml:space="preserve"> jāiekļauj informācija:</w:t>
      </w:r>
    </w:p>
    <w:p w:rsidR="004C6548" w:rsidRDefault="004C6548" w:rsidP="00EA1AF0">
      <w:pPr>
        <w:pStyle w:val="BodyText"/>
        <w:numPr>
          <w:ilvl w:val="2"/>
          <w:numId w:val="4"/>
        </w:numPr>
        <w:spacing w:before="0" w:after="120"/>
        <w:ind w:left="0" w:firstLine="0"/>
        <w:jc w:val="both"/>
        <w:rPr>
          <w:sz w:val="24"/>
          <w:szCs w:val="24"/>
        </w:rPr>
      </w:pPr>
      <w:r w:rsidRPr="001E57D5">
        <w:rPr>
          <w:sz w:val="24"/>
          <w:szCs w:val="24"/>
        </w:rPr>
        <w:t>informācija par piedāvātās degvielas tehniskajiem parametriem, degvielas atbilstību kvalitātes prasībām</w:t>
      </w:r>
      <w:r>
        <w:rPr>
          <w:sz w:val="24"/>
          <w:szCs w:val="24"/>
        </w:rPr>
        <w:t>;</w:t>
      </w:r>
    </w:p>
    <w:p w:rsidR="004C6548" w:rsidRDefault="004C6548" w:rsidP="00EA1AF0">
      <w:pPr>
        <w:pStyle w:val="BodyText"/>
        <w:numPr>
          <w:ilvl w:val="2"/>
          <w:numId w:val="4"/>
        </w:numPr>
        <w:spacing w:before="0" w:after="120"/>
        <w:ind w:left="0" w:firstLine="0"/>
        <w:jc w:val="both"/>
        <w:rPr>
          <w:sz w:val="24"/>
          <w:szCs w:val="24"/>
        </w:rPr>
      </w:pPr>
      <w:r w:rsidRPr="001E57D5">
        <w:rPr>
          <w:sz w:val="24"/>
          <w:szCs w:val="24"/>
        </w:rPr>
        <w:t>dokumenti, kas apliecina piedāvātās degvielas atbilstību Latvijas Republikas Ministru kabineta 2000.gada 26.septembra noteikumu Nr.332 „Noteikumi par benzīna un dīzeļdegvielas atbilstības novērtēšanu” prasībām – kvalitātes atbilstības sertifikātu kopijas</w:t>
      </w:r>
      <w:r>
        <w:rPr>
          <w:sz w:val="24"/>
          <w:szCs w:val="24"/>
        </w:rPr>
        <w:t>;</w:t>
      </w:r>
    </w:p>
    <w:p w:rsidR="004C6548" w:rsidRDefault="004C6548" w:rsidP="00EA1AF0">
      <w:pPr>
        <w:pStyle w:val="BodyText"/>
        <w:numPr>
          <w:ilvl w:val="2"/>
          <w:numId w:val="4"/>
        </w:numPr>
        <w:spacing w:before="0" w:after="120"/>
        <w:ind w:left="0" w:firstLine="0"/>
        <w:jc w:val="both"/>
        <w:rPr>
          <w:sz w:val="24"/>
          <w:szCs w:val="24"/>
        </w:rPr>
      </w:pPr>
      <w:r w:rsidRPr="001E57D5">
        <w:rPr>
          <w:sz w:val="24"/>
          <w:szCs w:val="24"/>
        </w:rPr>
        <w:t>degvielas uzpildes staciju saraksts un to izvietojuma shēma, norādot attālumu no tuvākās DUS līdz pasūtītāja atrašanās vietai – Rēzeknes novada Maltas pagasta Maltai</w:t>
      </w:r>
      <w:r>
        <w:rPr>
          <w:sz w:val="24"/>
          <w:szCs w:val="24"/>
        </w:rPr>
        <w:t>;</w:t>
      </w:r>
    </w:p>
    <w:p w:rsidR="004C6548" w:rsidRDefault="004C6548" w:rsidP="00EA1AF0">
      <w:pPr>
        <w:pStyle w:val="BodyText"/>
        <w:numPr>
          <w:ilvl w:val="2"/>
          <w:numId w:val="4"/>
        </w:numPr>
        <w:spacing w:before="0" w:after="120"/>
        <w:ind w:left="0" w:firstLine="0"/>
        <w:jc w:val="both"/>
        <w:rPr>
          <w:sz w:val="24"/>
          <w:szCs w:val="24"/>
        </w:rPr>
      </w:pPr>
      <w:r w:rsidRPr="001E57D5">
        <w:rPr>
          <w:sz w:val="24"/>
          <w:szCs w:val="24"/>
        </w:rPr>
        <w:t>informācija par pretendenta piedāvāto norēķinu kārtību</w:t>
      </w:r>
      <w:r>
        <w:rPr>
          <w:sz w:val="24"/>
          <w:szCs w:val="24"/>
        </w:rPr>
        <w:t>.</w:t>
      </w:r>
    </w:p>
    <w:p w:rsidR="004C6548" w:rsidRDefault="004C6548" w:rsidP="00EA1AF0">
      <w:pPr>
        <w:pStyle w:val="BodyText"/>
        <w:numPr>
          <w:ilvl w:val="1"/>
          <w:numId w:val="4"/>
        </w:numPr>
        <w:spacing w:before="0" w:after="120"/>
        <w:ind w:left="0" w:firstLine="0"/>
        <w:jc w:val="both"/>
        <w:rPr>
          <w:sz w:val="24"/>
          <w:szCs w:val="24"/>
        </w:rPr>
      </w:pPr>
      <w:r>
        <w:rPr>
          <w:sz w:val="24"/>
          <w:szCs w:val="24"/>
        </w:rPr>
        <w:t>Finanšu</w:t>
      </w:r>
      <w:r w:rsidRPr="004C6548">
        <w:rPr>
          <w:sz w:val="24"/>
          <w:szCs w:val="24"/>
        </w:rPr>
        <w:t xml:space="preserve"> </w:t>
      </w:r>
      <w:r>
        <w:rPr>
          <w:sz w:val="24"/>
          <w:szCs w:val="24"/>
        </w:rPr>
        <w:t>piedāvājumā</w:t>
      </w:r>
      <w:r w:rsidRPr="004C6548">
        <w:rPr>
          <w:sz w:val="24"/>
          <w:szCs w:val="24"/>
        </w:rPr>
        <w:t xml:space="preserve"> jāiekļauj informācija:</w:t>
      </w:r>
    </w:p>
    <w:p w:rsidR="004C6548" w:rsidRDefault="00CE70DC" w:rsidP="00EA1AF0">
      <w:pPr>
        <w:pStyle w:val="BodyText"/>
        <w:numPr>
          <w:ilvl w:val="2"/>
          <w:numId w:val="4"/>
        </w:numPr>
        <w:spacing w:before="0" w:after="120"/>
        <w:ind w:left="0" w:firstLine="0"/>
        <w:jc w:val="both"/>
        <w:rPr>
          <w:sz w:val="24"/>
          <w:szCs w:val="24"/>
        </w:rPr>
      </w:pPr>
      <w:r w:rsidRPr="00E17215">
        <w:rPr>
          <w:sz w:val="24"/>
          <w:szCs w:val="24"/>
        </w:rPr>
        <w:t xml:space="preserve">finanšu piedāvājumā norāda degvielas cenas par vienu litru bez pievienotās vērtības nodokļa (PVN), piedāvātās atlaides apmēru, viena litra cenu ar atlaidi un kopējo cenu, par kādu šajā nolikumā noteiktais degvielas apjoms tiks piegādāts. Finanšu piedāvājumā cenu norāda </w:t>
      </w:r>
      <w:r w:rsidRPr="00E17215">
        <w:rPr>
          <w:i/>
          <w:sz w:val="24"/>
          <w:szCs w:val="24"/>
        </w:rPr>
        <w:t>euro</w:t>
      </w:r>
      <w:r w:rsidRPr="00E17215">
        <w:rPr>
          <w:sz w:val="24"/>
          <w:szCs w:val="24"/>
        </w:rPr>
        <w:t xml:space="preserve"> (EUR) bez pievienotās vērtības nodokļa (PVN), atsevišķi norādot PVN un līguma summu, ieskaitot PVN</w:t>
      </w:r>
      <w:r>
        <w:rPr>
          <w:sz w:val="24"/>
          <w:szCs w:val="24"/>
        </w:rPr>
        <w:t>;</w:t>
      </w:r>
    </w:p>
    <w:p w:rsidR="00285A61" w:rsidRDefault="00CE70DC" w:rsidP="00EA1AF0">
      <w:pPr>
        <w:pStyle w:val="BodyText"/>
        <w:numPr>
          <w:ilvl w:val="2"/>
          <w:numId w:val="4"/>
        </w:numPr>
        <w:spacing w:before="0" w:after="120"/>
        <w:ind w:left="0" w:firstLine="0"/>
        <w:jc w:val="both"/>
        <w:rPr>
          <w:sz w:val="24"/>
          <w:szCs w:val="24"/>
        </w:rPr>
      </w:pPr>
      <w:r w:rsidRPr="00E17215">
        <w:rPr>
          <w:sz w:val="24"/>
          <w:szCs w:val="24"/>
        </w:rPr>
        <w:t xml:space="preserve">finanšu piedāvājumā norāda degvielas cenas </w:t>
      </w:r>
      <w:r w:rsidRPr="00867EDE">
        <w:rPr>
          <w:sz w:val="24"/>
          <w:szCs w:val="24"/>
        </w:rPr>
        <w:t>uz 2018.gada 25.janvāri.</w:t>
      </w:r>
    </w:p>
    <w:p w:rsidR="00C826A0" w:rsidRPr="00511BAA" w:rsidRDefault="00C826A0" w:rsidP="00EA1AF0">
      <w:pPr>
        <w:pStyle w:val="BodyText"/>
        <w:spacing w:before="0" w:after="120"/>
        <w:jc w:val="both"/>
        <w:rPr>
          <w:sz w:val="24"/>
          <w:szCs w:val="24"/>
        </w:rPr>
      </w:pPr>
    </w:p>
    <w:p w:rsidR="008C3334" w:rsidRDefault="00285A61" w:rsidP="00EA1AF0">
      <w:pPr>
        <w:pStyle w:val="BodyText"/>
        <w:numPr>
          <w:ilvl w:val="0"/>
          <w:numId w:val="4"/>
        </w:numPr>
        <w:spacing w:after="120"/>
        <w:ind w:left="0" w:firstLine="0"/>
        <w:jc w:val="both"/>
        <w:rPr>
          <w:sz w:val="24"/>
          <w:szCs w:val="24"/>
        </w:rPr>
      </w:pPr>
      <w:r w:rsidRPr="00074275">
        <w:rPr>
          <w:b/>
          <w:sz w:val="24"/>
          <w:szCs w:val="24"/>
        </w:rPr>
        <w:t>Piedāvājuma izvēles kritērijs</w:t>
      </w:r>
      <w:r w:rsidR="00C826A0">
        <w:rPr>
          <w:sz w:val="24"/>
          <w:szCs w:val="24"/>
        </w:rPr>
        <w:t xml:space="preserve">- </w:t>
      </w:r>
      <w:r w:rsidRPr="00074275">
        <w:rPr>
          <w:sz w:val="24"/>
          <w:szCs w:val="24"/>
        </w:rPr>
        <w:t>saimnieciski visizdevīgākais piedāvājums.</w:t>
      </w:r>
    </w:p>
    <w:p w:rsidR="008C3334" w:rsidRDefault="009C7027" w:rsidP="00EA1AF0">
      <w:pPr>
        <w:pStyle w:val="BodyText"/>
        <w:numPr>
          <w:ilvl w:val="1"/>
          <w:numId w:val="4"/>
        </w:numPr>
        <w:spacing w:after="120"/>
        <w:ind w:left="0" w:firstLine="0"/>
        <w:jc w:val="both"/>
        <w:rPr>
          <w:sz w:val="24"/>
          <w:szCs w:val="24"/>
        </w:rPr>
      </w:pPr>
      <w:r w:rsidRPr="008C3334">
        <w:rPr>
          <w:b/>
          <w:bCs/>
          <w:sz w:val="24"/>
          <w:szCs w:val="24"/>
        </w:rPr>
        <w:t xml:space="preserve">Saimnieciski </w:t>
      </w:r>
      <w:proofErr w:type="spellStart"/>
      <w:r w:rsidRPr="008C3334">
        <w:rPr>
          <w:b/>
          <w:bCs/>
          <w:sz w:val="24"/>
          <w:szCs w:val="24"/>
        </w:rPr>
        <w:t>visizdevīgāka</w:t>
      </w:r>
      <w:proofErr w:type="spellEnd"/>
      <w:r w:rsidRPr="008C3334">
        <w:rPr>
          <w:b/>
          <w:bCs/>
          <w:sz w:val="24"/>
          <w:szCs w:val="24"/>
        </w:rPr>
        <w:t xml:space="preserve"> piedāvājuma izvēles kritēriji un to skaitliskās vērtības:</w:t>
      </w:r>
    </w:p>
    <w:p w:rsidR="008C3334" w:rsidRDefault="009C7027" w:rsidP="00EA1AF0">
      <w:pPr>
        <w:pStyle w:val="BodyText"/>
        <w:numPr>
          <w:ilvl w:val="2"/>
          <w:numId w:val="4"/>
        </w:numPr>
        <w:spacing w:after="120"/>
        <w:ind w:left="0" w:firstLine="0"/>
        <w:jc w:val="both"/>
        <w:rPr>
          <w:sz w:val="24"/>
          <w:szCs w:val="24"/>
        </w:rPr>
      </w:pPr>
      <w:r w:rsidRPr="008C3334">
        <w:rPr>
          <w:sz w:val="24"/>
        </w:rPr>
        <w:t>piedāvātā cena (bez PVN) par vienu litru benzīna,</w:t>
      </w:r>
      <w:r w:rsidRPr="008C3334">
        <w:rPr>
          <w:bCs/>
          <w:sz w:val="24"/>
          <w:szCs w:val="24"/>
        </w:rPr>
        <w:t xml:space="preserve"> maksimālais punktu skaits 20;</w:t>
      </w:r>
    </w:p>
    <w:p w:rsidR="008C3334" w:rsidRDefault="009C7027" w:rsidP="00EA1AF0">
      <w:pPr>
        <w:pStyle w:val="BodyText"/>
        <w:numPr>
          <w:ilvl w:val="2"/>
          <w:numId w:val="4"/>
        </w:numPr>
        <w:spacing w:after="120"/>
        <w:ind w:left="0" w:firstLine="0"/>
        <w:jc w:val="both"/>
        <w:rPr>
          <w:sz w:val="24"/>
          <w:szCs w:val="24"/>
        </w:rPr>
      </w:pPr>
      <w:r w:rsidRPr="008C3334">
        <w:rPr>
          <w:sz w:val="24"/>
        </w:rPr>
        <w:t>piedāvātā cena (bez PVN) par vienu litru dīzeļdegvielas,</w:t>
      </w:r>
      <w:r w:rsidRPr="008C3334">
        <w:rPr>
          <w:bCs/>
          <w:sz w:val="24"/>
          <w:szCs w:val="24"/>
        </w:rPr>
        <w:t xml:space="preserve"> maksimālais punktu skaits 20;</w:t>
      </w:r>
    </w:p>
    <w:p w:rsidR="008C3334" w:rsidRDefault="009C7027" w:rsidP="00EA1AF0">
      <w:pPr>
        <w:pStyle w:val="BodyText"/>
        <w:numPr>
          <w:ilvl w:val="2"/>
          <w:numId w:val="4"/>
        </w:numPr>
        <w:spacing w:after="120"/>
        <w:ind w:left="0" w:firstLine="0"/>
        <w:jc w:val="both"/>
        <w:rPr>
          <w:sz w:val="24"/>
          <w:szCs w:val="24"/>
        </w:rPr>
      </w:pPr>
      <w:r w:rsidRPr="008C3334">
        <w:rPr>
          <w:sz w:val="24"/>
        </w:rPr>
        <w:lastRenderedPageBreak/>
        <w:t>piedāvātā atlaide benzīnam visā iepirkuma līguma darbības laikā,</w:t>
      </w:r>
      <w:r w:rsidRPr="008C3334">
        <w:rPr>
          <w:bCs/>
          <w:sz w:val="24"/>
          <w:szCs w:val="24"/>
        </w:rPr>
        <w:t xml:space="preserve"> maksimālais punktu skaits 25;</w:t>
      </w:r>
    </w:p>
    <w:p w:rsidR="008C3334" w:rsidRDefault="009C7027" w:rsidP="00EA1AF0">
      <w:pPr>
        <w:pStyle w:val="BodyText"/>
        <w:numPr>
          <w:ilvl w:val="2"/>
          <w:numId w:val="4"/>
        </w:numPr>
        <w:spacing w:after="120"/>
        <w:ind w:left="0" w:firstLine="0"/>
        <w:jc w:val="both"/>
        <w:rPr>
          <w:sz w:val="24"/>
          <w:szCs w:val="24"/>
        </w:rPr>
      </w:pPr>
      <w:r w:rsidRPr="008C3334">
        <w:rPr>
          <w:sz w:val="24"/>
        </w:rPr>
        <w:t>piedāvātā atlaide dīzeļdegvielai visā iepirkuma līguma darbības laikā,</w:t>
      </w:r>
      <w:r w:rsidRPr="008C3334">
        <w:rPr>
          <w:bCs/>
          <w:sz w:val="24"/>
          <w:szCs w:val="24"/>
        </w:rPr>
        <w:t xml:space="preserve"> maksimālais punktu skaits 25;</w:t>
      </w:r>
    </w:p>
    <w:p w:rsidR="009C7027" w:rsidRPr="008C3334" w:rsidRDefault="009C7027" w:rsidP="00EA1AF0">
      <w:pPr>
        <w:pStyle w:val="BodyText"/>
        <w:numPr>
          <w:ilvl w:val="2"/>
          <w:numId w:val="4"/>
        </w:numPr>
        <w:spacing w:after="120"/>
        <w:ind w:left="0" w:firstLine="0"/>
        <w:jc w:val="both"/>
        <w:rPr>
          <w:sz w:val="24"/>
          <w:szCs w:val="24"/>
        </w:rPr>
      </w:pPr>
      <w:r w:rsidRPr="008C3334">
        <w:rPr>
          <w:sz w:val="24"/>
        </w:rPr>
        <w:t>tuvākās degvielas uzpildes stacijas atrašanās vieta attiecībā pret pasūtītāja atrašanās vietu</w:t>
      </w:r>
      <w:r w:rsidR="00C826A0" w:rsidRPr="008C3334">
        <w:rPr>
          <w:sz w:val="24"/>
        </w:rPr>
        <w:t>,</w:t>
      </w:r>
      <w:r w:rsidR="00C826A0" w:rsidRPr="008C3334">
        <w:rPr>
          <w:bCs/>
          <w:sz w:val="24"/>
          <w:szCs w:val="24"/>
        </w:rPr>
        <w:t xml:space="preserve"> maksimālais punktu skaits 10.</w:t>
      </w:r>
    </w:p>
    <w:p w:rsidR="00285A61" w:rsidRPr="009C7027" w:rsidRDefault="00074275" w:rsidP="00EA1AF0">
      <w:pPr>
        <w:pStyle w:val="BodyText"/>
        <w:numPr>
          <w:ilvl w:val="0"/>
          <w:numId w:val="4"/>
        </w:numPr>
        <w:spacing w:after="120"/>
        <w:ind w:left="0" w:firstLine="0"/>
        <w:jc w:val="both"/>
        <w:rPr>
          <w:sz w:val="24"/>
          <w:szCs w:val="24"/>
        </w:rPr>
      </w:pPr>
      <w:r w:rsidRPr="009C7027">
        <w:rPr>
          <w:b/>
          <w:sz w:val="24"/>
          <w:szCs w:val="24"/>
        </w:rPr>
        <w:t xml:space="preserve">Piedāvājuma iesniegšanas termiņš: </w:t>
      </w:r>
      <w:r w:rsidR="00511BAA" w:rsidRPr="009C7027">
        <w:rPr>
          <w:bCs/>
          <w:sz w:val="24"/>
          <w:szCs w:val="24"/>
        </w:rPr>
        <w:t>2018. gada 5.februāris plkst.14:00.</w:t>
      </w:r>
    </w:p>
    <w:p w:rsidR="00566CF6" w:rsidRDefault="008E7024" w:rsidP="00EA1AF0">
      <w:pPr>
        <w:pStyle w:val="BodyText"/>
        <w:numPr>
          <w:ilvl w:val="0"/>
          <w:numId w:val="4"/>
        </w:numPr>
        <w:spacing w:after="120"/>
        <w:ind w:left="0" w:firstLine="0"/>
        <w:jc w:val="both"/>
        <w:rPr>
          <w:sz w:val="24"/>
          <w:szCs w:val="24"/>
        </w:rPr>
      </w:pPr>
      <w:r w:rsidRPr="008E7024">
        <w:rPr>
          <w:b/>
          <w:sz w:val="24"/>
          <w:szCs w:val="24"/>
        </w:rPr>
        <w:t>Piedāvājumu atvēršanas vieta, datums, laiks:</w:t>
      </w:r>
      <w:r>
        <w:rPr>
          <w:sz w:val="24"/>
          <w:szCs w:val="24"/>
        </w:rPr>
        <w:t xml:space="preserve"> Rēzeknes novada pašvaldības </w:t>
      </w:r>
      <w:r w:rsidR="00353C4D" w:rsidRPr="004E6D42">
        <w:rPr>
          <w:sz w:val="24"/>
          <w:szCs w:val="24"/>
        </w:rPr>
        <w:t>Maltas pagasta pārvaldes telpās, Skolas ielā 24, Maltā, Rēzeknes novadā</w:t>
      </w:r>
      <w:r w:rsidR="00353C4D">
        <w:rPr>
          <w:sz w:val="24"/>
          <w:szCs w:val="24"/>
        </w:rPr>
        <w:t>; 2018.gada 5</w:t>
      </w:r>
      <w:r w:rsidR="00353C4D" w:rsidRPr="004E6D42">
        <w:rPr>
          <w:sz w:val="24"/>
          <w:szCs w:val="24"/>
        </w:rPr>
        <w:t>.</w:t>
      </w:r>
      <w:r w:rsidR="00353C4D">
        <w:rPr>
          <w:sz w:val="24"/>
          <w:szCs w:val="24"/>
        </w:rPr>
        <w:t>februārī plkst. 14</w:t>
      </w:r>
      <w:r w:rsidR="00353C4D" w:rsidRPr="004E6D42">
        <w:rPr>
          <w:sz w:val="24"/>
          <w:szCs w:val="24"/>
        </w:rPr>
        <w:t>:00</w:t>
      </w:r>
      <w:r w:rsidR="00353C4D">
        <w:rPr>
          <w:sz w:val="24"/>
          <w:szCs w:val="24"/>
        </w:rPr>
        <w:t>.</w:t>
      </w:r>
    </w:p>
    <w:p w:rsidR="008E7024" w:rsidRPr="00566CF6" w:rsidRDefault="008E7024" w:rsidP="00EA1AF0">
      <w:pPr>
        <w:pStyle w:val="BodyText"/>
        <w:numPr>
          <w:ilvl w:val="0"/>
          <w:numId w:val="4"/>
        </w:numPr>
        <w:spacing w:after="120"/>
        <w:ind w:left="0" w:firstLine="0"/>
        <w:jc w:val="both"/>
        <w:rPr>
          <w:sz w:val="24"/>
          <w:szCs w:val="24"/>
        </w:rPr>
      </w:pPr>
      <w:r w:rsidRPr="008E7024">
        <w:rPr>
          <w:b/>
          <w:sz w:val="24"/>
          <w:szCs w:val="24"/>
        </w:rPr>
        <w:t>Saņemtie piedāvājumi: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60"/>
        <w:gridCol w:w="1842"/>
      </w:tblGrid>
      <w:tr w:rsidR="00566CF6" w:rsidRPr="008E7024" w:rsidTr="00EA1AF0">
        <w:trPr>
          <w:trHeight w:val="375"/>
        </w:trPr>
        <w:tc>
          <w:tcPr>
            <w:tcW w:w="851" w:type="dxa"/>
            <w:vMerge w:val="restart"/>
            <w:shd w:val="clear" w:color="auto" w:fill="auto"/>
            <w:vAlign w:val="center"/>
          </w:tcPr>
          <w:p w:rsidR="00566CF6" w:rsidRPr="00353C4D" w:rsidRDefault="00566CF6" w:rsidP="00EA1AF0">
            <w:pPr>
              <w:jc w:val="center"/>
              <w:rPr>
                <w:b/>
                <w:i/>
                <w:sz w:val="24"/>
                <w:szCs w:val="28"/>
              </w:rPr>
            </w:pPr>
            <w:proofErr w:type="spellStart"/>
            <w:r w:rsidRPr="00353C4D">
              <w:rPr>
                <w:b/>
                <w:i/>
                <w:sz w:val="24"/>
                <w:szCs w:val="28"/>
              </w:rPr>
              <w:t>Nr.p.k</w:t>
            </w:r>
            <w:proofErr w:type="spellEnd"/>
          </w:p>
        </w:tc>
        <w:tc>
          <w:tcPr>
            <w:tcW w:w="4394" w:type="dxa"/>
            <w:vMerge w:val="restart"/>
            <w:shd w:val="clear" w:color="auto" w:fill="auto"/>
            <w:vAlign w:val="center"/>
          </w:tcPr>
          <w:p w:rsidR="00566CF6" w:rsidRPr="00353C4D" w:rsidRDefault="00566CF6" w:rsidP="00EA1AF0">
            <w:pPr>
              <w:jc w:val="center"/>
              <w:rPr>
                <w:b/>
                <w:i/>
                <w:sz w:val="24"/>
                <w:szCs w:val="28"/>
              </w:rPr>
            </w:pPr>
            <w:r w:rsidRPr="00353C4D">
              <w:rPr>
                <w:b/>
                <w:i/>
                <w:sz w:val="24"/>
                <w:szCs w:val="28"/>
              </w:rPr>
              <w:t>Pretendents</w:t>
            </w:r>
          </w:p>
        </w:tc>
        <w:tc>
          <w:tcPr>
            <w:tcW w:w="3402" w:type="dxa"/>
            <w:gridSpan w:val="2"/>
            <w:shd w:val="clear" w:color="auto" w:fill="auto"/>
            <w:vAlign w:val="center"/>
          </w:tcPr>
          <w:p w:rsidR="00566CF6" w:rsidRPr="00353C4D" w:rsidRDefault="00566CF6" w:rsidP="00EA1AF0">
            <w:pPr>
              <w:jc w:val="center"/>
              <w:rPr>
                <w:b/>
                <w:i/>
                <w:sz w:val="24"/>
                <w:szCs w:val="28"/>
              </w:rPr>
            </w:pPr>
            <w:r w:rsidRPr="00353C4D">
              <w:rPr>
                <w:b/>
                <w:i/>
                <w:sz w:val="24"/>
                <w:szCs w:val="28"/>
              </w:rPr>
              <w:t>Piedāvājuma cena, EUR</w:t>
            </w:r>
          </w:p>
        </w:tc>
      </w:tr>
      <w:tr w:rsidR="00566CF6" w:rsidRPr="008E7024" w:rsidTr="00EA1AF0">
        <w:trPr>
          <w:trHeight w:val="450"/>
        </w:trPr>
        <w:tc>
          <w:tcPr>
            <w:tcW w:w="851" w:type="dxa"/>
            <w:vMerge/>
            <w:shd w:val="clear" w:color="auto" w:fill="auto"/>
          </w:tcPr>
          <w:p w:rsidR="00566CF6" w:rsidRPr="00353C4D" w:rsidRDefault="00566CF6" w:rsidP="00EA1AF0">
            <w:pPr>
              <w:jc w:val="both"/>
              <w:rPr>
                <w:b/>
                <w:i/>
                <w:sz w:val="24"/>
                <w:szCs w:val="28"/>
              </w:rPr>
            </w:pPr>
          </w:p>
        </w:tc>
        <w:tc>
          <w:tcPr>
            <w:tcW w:w="4394" w:type="dxa"/>
            <w:vMerge/>
            <w:shd w:val="clear" w:color="auto" w:fill="auto"/>
          </w:tcPr>
          <w:p w:rsidR="00566CF6" w:rsidRPr="00353C4D" w:rsidRDefault="00566CF6" w:rsidP="00EA1AF0">
            <w:pPr>
              <w:jc w:val="both"/>
              <w:rPr>
                <w:b/>
                <w:i/>
                <w:sz w:val="24"/>
                <w:szCs w:val="28"/>
              </w:rPr>
            </w:pPr>
          </w:p>
        </w:tc>
        <w:tc>
          <w:tcPr>
            <w:tcW w:w="1560" w:type="dxa"/>
            <w:shd w:val="clear" w:color="auto" w:fill="auto"/>
          </w:tcPr>
          <w:p w:rsidR="00566CF6" w:rsidRPr="00353C4D" w:rsidRDefault="00566CF6" w:rsidP="00EA1AF0">
            <w:pPr>
              <w:jc w:val="both"/>
              <w:rPr>
                <w:b/>
                <w:i/>
                <w:sz w:val="24"/>
                <w:szCs w:val="28"/>
              </w:rPr>
            </w:pPr>
            <w:r w:rsidRPr="00353C4D">
              <w:rPr>
                <w:b/>
                <w:i/>
                <w:sz w:val="24"/>
                <w:szCs w:val="28"/>
              </w:rPr>
              <w:t>bez PVN</w:t>
            </w:r>
          </w:p>
        </w:tc>
        <w:tc>
          <w:tcPr>
            <w:tcW w:w="1842" w:type="dxa"/>
            <w:shd w:val="clear" w:color="auto" w:fill="auto"/>
          </w:tcPr>
          <w:p w:rsidR="00566CF6" w:rsidRPr="00353C4D" w:rsidRDefault="00566CF6" w:rsidP="00EA1AF0">
            <w:pPr>
              <w:jc w:val="both"/>
              <w:rPr>
                <w:b/>
                <w:i/>
                <w:sz w:val="24"/>
                <w:szCs w:val="28"/>
              </w:rPr>
            </w:pPr>
            <w:r w:rsidRPr="00353C4D">
              <w:rPr>
                <w:b/>
                <w:i/>
                <w:sz w:val="24"/>
                <w:szCs w:val="28"/>
              </w:rPr>
              <w:t>ar PVN</w:t>
            </w:r>
          </w:p>
        </w:tc>
      </w:tr>
      <w:tr w:rsidR="00566CF6" w:rsidRPr="008E7024" w:rsidTr="00EA1AF0">
        <w:tc>
          <w:tcPr>
            <w:tcW w:w="851" w:type="dxa"/>
            <w:shd w:val="clear" w:color="auto" w:fill="auto"/>
          </w:tcPr>
          <w:p w:rsidR="00566CF6" w:rsidRPr="008E7024" w:rsidRDefault="00566CF6" w:rsidP="00EA1AF0">
            <w:pPr>
              <w:rPr>
                <w:sz w:val="24"/>
                <w:szCs w:val="28"/>
              </w:rPr>
            </w:pPr>
            <w:r w:rsidRPr="008E7024">
              <w:rPr>
                <w:sz w:val="24"/>
                <w:szCs w:val="28"/>
              </w:rPr>
              <w:t>1.</w:t>
            </w:r>
          </w:p>
        </w:tc>
        <w:tc>
          <w:tcPr>
            <w:tcW w:w="4394" w:type="dxa"/>
            <w:shd w:val="clear" w:color="auto" w:fill="auto"/>
          </w:tcPr>
          <w:p w:rsidR="00566CF6" w:rsidRPr="00441751" w:rsidRDefault="00566CF6" w:rsidP="00EA1AF0">
            <w:pPr>
              <w:jc w:val="both"/>
              <w:rPr>
                <w:sz w:val="24"/>
                <w:szCs w:val="24"/>
              </w:rPr>
            </w:pPr>
            <w:r w:rsidRPr="00DE072F">
              <w:rPr>
                <w:rFonts w:cs="Calibri"/>
                <w:sz w:val="24"/>
                <w:szCs w:val="24"/>
              </w:rPr>
              <w:t>AS “VIADA Baltija”</w:t>
            </w:r>
          </w:p>
        </w:tc>
        <w:tc>
          <w:tcPr>
            <w:tcW w:w="1560" w:type="dxa"/>
            <w:shd w:val="clear" w:color="auto" w:fill="auto"/>
          </w:tcPr>
          <w:p w:rsidR="00566CF6" w:rsidRPr="00417A1D" w:rsidRDefault="00566CF6" w:rsidP="00EA1AF0">
            <w:pPr>
              <w:jc w:val="both"/>
              <w:rPr>
                <w:b/>
                <w:sz w:val="24"/>
                <w:szCs w:val="28"/>
              </w:rPr>
            </w:pPr>
            <w:r>
              <w:rPr>
                <w:b/>
                <w:sz w:val="24"/>
                <w:szCs w:val="28"/>
              </w:rPr>
              <w:t>57 312,00</w:t>
            </w:r>
          </w:p>
        </w:tc>
        <w:tc>
          <w:tcPr>
            <w:tcW w:w="1842" w:type="dxa"/>
            <w:shd w:val="clear" w:color="auto" w:fill="auto"/>
          </w:tcPr>
          <w:p w:rsidR="00566CF6" w:rsidRPr="00441751" w:rsidRDefault="00566CF6" w:rsidP="00EA1AF0">
            <w:pPr>
              <w:jc w:val="both"/>
              <w:rPr>
                <w:sz w:val="24"/>
                <w:szCs w:val="28"/>
              </w:rPr>
            </w:pPr>
            <w:r>
              <w:rPr>
                <w:sz w:val="24"/>
                <w:szCs w:val="28"/>
              </w:rPr>
              <w:t>69 347,52</w:t>
            </w:r>
          </w:p>
        </w:tc>
      </w:tr>
      <w:tr w:rsidR="00566CF6" w:rsidRPr="008E7024" w:rsidTr="00EA1AF0">
        <w:tc>
          <w:tcPr>
            <w:tcW w:w="851" w:type="dxa"/>
            <w:shd w:val="clear" w:color="auto" w:fill="auto"/>
          </w:tcPr>
          <w:p w:rsidR="00566CF6" w:rsidRPr="008E7024" w:rsidRDefault="00566CF6" w:rsidP="00EA1AF0">
            <w:pPr>
              <w:jc w:val="both"/>
              <w:rPr>
                <w:sz w:val="24"/>
                <w:szCs w:val="28"/>
              </w:rPr>
            </w:pPr>
            <w:r w:rsidRPr="008E7024">
              <w:rPr>
                <w:sz w:val="24"/>
                <w:szCs w:val="28"/>
              </w:rPr>
              <w:t>2.</w:t>
            </w:r>
          </w:p>
        </w:tc>
        <w:tc>
          <w:tcPr>
            <w:tcW w:w="4394" w:type="dxa"/>
            <w:shd w:val="clear" w:color="auto" w:fill="auto"/>
          </w:tcPr>
          <w:p w:rsidR="00566CF6" w:rsidRPr="00441751" w:rsidRDefault="00566CF6" w:rsidP="00EA1AF0">
            <w:pPr>
              <w:jc w:val="both"/>
              <w:rPr>
                <w:sz w:val="24"/>
                <w:szCs w:val="24"/>
              </w:rPr>
            </w:pPr>
            <w:r w:rsidRPr="00441751">
              <w:rPr>
                <w:sz w:val="24"/>
                <w:szCs w:val="24"/>
              </w:rPr>
              <w:t>SIA „</w:t>
            </w:r>
            <w:r w:rsidRPr="00111373">
              <w:rPr>
                <w:sz w:val="24"/>
                <w:szCs w:val="24"/>
              </w:rPr>
              <w:t>Latvijas nacionālā naftas kompānija</w:t>
            </w:r>
            <w:r w:rsidRPr="00441751">
              <w:rPr>
                <w:sz w:val="24"/>
                <w:szCs w:val="24"/>
              </w:rPr>
              <w:t>”</w:t>
            </w:r>
          </w:p>
        </w:tc>
        <w:tc>
          <w:tcPr>
            <w:tcW w:w="1560" w:type="dxa"/>
            <w:shd w:val="clear" w:color="auto" w:fill="auto"/>
          </w:tcPr>
          <w:p w:rsidR="00566CF6" w:rsidRPr="00417A1D" w:rsidRDefault="00566CF6" w:rsidP="00EA1AF0">
            <w:pPr>
              <w:jc w:val="both"/>
              <w:rPr>
                <w:b/>
                <w:sz w:val="24"/>
                <w:szCs w:val="28"/>
              </w:rPr>
            </w:pPr>
            <w:r>
              <w:rPr>
                <w:b/>
                <w:sz w:val="24"/>
                <w:szCs w:val="28"/>
              </w:rPr>
              <w:t>57 510,00</w:t>
            </w:r>
          </w:p>
        </w:tc>
        <w:tc>
          <w:tcPr>
            <w:tcW w:w="1842" w:type="dxa"/>
            <w:shd w:val="clear" w:color="auto" w:fill="auto"/>
          </w:tcPr>
          <w:p w:rsidR="00566CF6" w:rsidRPr="00441751" w:rsidRDefault="00566CF6" w:rsidP="00EA1AF0">
            <w:pPr>
              <w:jc w:val="both"/>
              <w:rPr>
                <w:sz w:val="24"/>
                <w:szCs w:val="28"/>
              </w:rPr>
            </w:pPr>
            <w:r>
              <w:rPr>
                <w:sz w:val="24"/>
                <w:szCs w:val="28"/>
              </w:rPr>
              <w:t>69 587,10</w:t>
            </w:r>
          </w:p>
        </w:tc>
      </w:tr>
      <w:tr w:rsidR="00566CF6" w:rsidRPr="008E7024" w:rsidTr="00EA1AF0">
        <w:tc>
          <w:tcPr>
            <w:tcW w:w="851" w:type="dxa"/>
            <w:shd w:val="clear" w:color="auto" w:fill="auto"/>
          </w:tcPr>
          <w:p w:rsidR="00566CF6" w:rsidRPr="008E7024" w:rsidRDefault="00566CF6" w:rsidP="00EA1AF0">
            <w:pPr>
              <w:jc w:val="both"/>
              <w:rPr>
                <w:sz w:val="24"/>
                <w:szCs w:val="28"/>
              </w:rPr>
            </w:pPr>
            <w:r w:rsidRPr="008E7024">
              <w:rPr>
                <w:sz w:val="24"/>
                <w:szCs w:val="28"/>
              </w:rPr>
              <w:t>3.</w:t>
            </w:r>
          </w:p>
        </w:tc>
        <w:tc>
          <w:tcPr>
            <w:tcW w:w="4394" w:type="dxa"/>
            <w:shd w:val="clear" w:color="auto" w:fill="auto"/>
          </w:tcPr>
          <w:p w:rsidR="00566CF6" w:rsidRPr="00441751" w:rsidRDefault="00566CF6" w:rsidP="00EA1AF0">
            <w:pPr>
              <w:jc w:val="both"/>
              <w:rPr>
                <w:sz w:val="24"/>
                <w:szCs w:val="24"/>
              </w:rPr>
            </w:pPr>
            <w:r w:rsidRPr="00DE072F">
              <w:rPr>
                <w:sz w:val="24"/>
                <w:szCs w:val="24"/>
              </w:rPr>
              <w:t>SIA “</w:t>
            </w:r>
            <w:proofErr w:type="spellStart"/>
            <w:r w:rsidRPr="00DE072F">
              <w:rPr>
                <w:sz w:val="24"/>
                <w:szCs w:val="24"/>
              </w:rPr>
              <w:t>Circle</w:t>
            </w:r>
            <w:proofErr w:type="spellEnd"/>
            <w:r w:rsidRPr="00DE072F">
              <w:rPr>
                <w:sz w:val="24"/>
                <w:szCs w:val="24"/>
              </w:rPr>
              <w:t xml:space="preserve"> K </w:t>
            </w:r>
            <w:proofErr w:type="spellStart"/>
            <w:r w:rsidRPr="00DE072F">
              <w:rPr>
                <w:sz w:val="24"/>
                <w:szCs w:val="24"/>
              </w:rPr>
              <w:t>Latvia</w:t>
            </w:r>
            <w:proofErr w:type="spellEnd"/>
            <w:r w:rsidRPr="00DE072F">
              <w:rPr>
                <w:sz w:val="24"/>
                <w:szCs w:val="24"/>
              </w:rPr>
              <w:t>”</w:t>
            </w:r>
          </w:p>
        </w:tc>
        <w:tc>
          <w:tcPr>
            <w:tcW w:w="1560" w:type="dxa"/>
            <w:shd w:val="clear" w:color="auto" w:fill="auto"/>
          </w:tcPr>
          <w:p w:rsidR="00566CF6" w:rsidRPr="00417A1D" w:rsidRDefault="00566CF6" w:rsidP="00EA1AF0">
            <w:pPr>
              <w:jc w:val="both"/>
              <w:rPr>
                <w:b/>
                <w:sz w:val="24"/>
                <w:szCs w:val="28"/>
              </w:rPr>
            </w:pPr>
            <w:r>
              <w:rPr>
                <w:b/>
                <w:sz w:val="24"/>
                <w:szCs w:val="28"/>
              </w:rPr>
              <w:t>60 338,00</w:t>
            </w:r>
          </w:p>
        </w:tc>
        <w:tc>
          <w:tcPr>
            <w:tcW w:w="1842" w:type="dxa"/>
            <w:shd w:val="clear" w:color="auto" w:fill="auto"/>
          </w:tcPr>
          <w:p w:rsidR="00566CF6" w:rsidRPr="00441751" w:rsidRDefault="00566CF6" w:rsidP="00EA1AF0">
            <w:pPr>
              <w:jc w:val="both"/>
              <w:rPr>
                <w:sz w:val="24"/>
                <w:szCs w:val="28"/>
              </w:rPr>
            </w:pPr>
            <w:r>
              <w:rPr>
                <w:sz w:val="24"/>
                <w:szCs w:val="28"/>
              </w:rPr>
              <w:t>73 008,98</w:t>
            </w:r>
          </w:p>
        </w:tc>
      </w:tr>
    </w:tbl>
    <w:p w:rsidR="00566CF6" w:rsidRPr="00566CF6" w:rsidRDefault="00566CF6" w:rsidP="00EA1AF0">
      <w:pPr>
        <w:pStyle w:val="BodyText"/>
        <w:spacing w:after="120"/>
        <w:jc w:val="both"/>
        <w:rPr>
          <w:sz w:val="24"/>
          <w:szCs w:val="24"/>
        </w:rPr>
      </w:pPr>
    </w:p>
    <w:p w:rsidR="00566CF6" w:rsidRPr="00566CF6" w:rsidRDefault="00566CF6" w:rsidP="00EA1AF0">
      <w:pPr>
        <w:pStyle w:val="ListParagraph"/>
        <w:numPr>
          <w:ilvl w:val="0"/>
          <w:numId w:val="4"/>
        </w:numPr>
        <w:ind w:left="0" w:firstLine="0"/>
        <w:jc w:val="both"/>
        <w:rPr>
          <w:b/>
          <w:sz w:val="24"/>
          <w:szCs w:val="28"/>
        </w:rPr>
      </w:pPr>
      <w:r w:rsidRPr="00566CF6">
        <w:rPr>
          <w:b/>
          <w:sz w:val="24"/>
          <w:szCs w:val="28"/>
        </w:rPr>
        <w:t>Pretendentu iegūtais vērtējums (punktos):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306"/>
        <w:gridCol w:w="1984"/>
        <w:gridCol w:w="992"/>
        <w:gridCol w:w="1701"/>
      </w:tblGrid>
      <w:tr w:rsidR="001A00F9" w:rsidRPr="008E7024" w:rsidTr="00EA1AF0">
        <w:trPr>
          <w:trHeight w:val="716"/>
        </w:trPr>
        <w:tc>
          <w:tcPr>
            <w:tcW w:w="664" w:type="dxa"/>
            <w:shd w:val="clear" w:color="auto" w:fill="auto"/>
            <w:vAlign w:val="center"/>
          </w:tcPr>
          <w:p w:rsidR="001A00F9" w:rsidRPr="00780403" w:rsidRDefault="001A00F9" w:rsidP="00EA1AF0">
            <w:pPr>
              <w:jc w:val="center"/>
              <w:rPr>
                <w:b/>
                <w:i/>
                <w:sz w:val="22"/>
                <w:szCs w:val="22"/>
              </w:rPr>
            </w:pPr>
            <w:proofErr w:type="spellStart"/>
            <w:r w:rsidRPr="00780403">
              <w:rPr>
                <w:b/>
                <w:i/>
                <w:sz w:val="22"/>
                <w:szCs w:val="22"/>
              </w:rPr>
              <w:t>Nr.p.k</w:t>
            </w:r>
            <w:proofErr w:type="spellEnd"/>
          </w:p>
        </w:tc>
        <w:tc>
          <w:tcPr>
            <w:tcW w:w="3306" w:type="dxa"/>
            <w:shd w:val="clear" w:color="auto" w:fill="auto"/>
            <w:vAlign w:val="center"/>
          </w:tcPr>
          <w:p w:rsidR="001A00F9" w:rsidRPr="00780403" w:rsidRDefault="001A00F9" w:rsidP="00EA1AF0">
            <w:pPr>
              <w:jc w:val="center"/>
              <w:rPr>
                <w:b/>
                <w:i/>
                <w:sz w:val="22"/>
                <w:szCs w:val="22"/>
              </w:rPr>
            </w:pPr>
            <w:r w:rsidRPr="00780403">
              <w:rPr>
                <w:b/>
                <w:i/>
                <w:sz w:val="22"/>
                <w:szCs w:val="22"/>
              </w:rPr>
              <w:t>Pretendents</w:t>
            </w:r>
          </w:p>
        </w:tc>
        <w:tc>
          <w:tcPr>
            <w:tcW w:w="1984" w:type="dxa"/>
            <w:tcBorders>
              <w:bottom w:val="nil"/>
            </w:tcBorders>
            <w:shd w:val="clear" w:color="auto" w:fill="auto"/>
            <w:vAlign w:val="center"/>
          </w:tcPr>
          <w:p w:rsidR="001A00F9" w:rsidRPr="00780403" w:rsidRDefault="00780403" w:rsidP="00EA1AF0">
            <w:pPr>
              <w:jc w:val="center"/>
              <w:rPr>
                <w:b/>
                <w:i/>
                <w:sz w:val="22"/>
                <w:szCs w:val="22"/>
              </w:rPr>
            </w:pPr>
            <w:r>
              <w:rPr>
                <w:b/>
                <w:i/>
                <w:sz w:val="22"/>
                <w:szCs w:val="22"/>
                <w:lang w:eastAsia="zh-CN"/>
              </w:rPr>
              <w:t xml:space="preserve">Piedāvātā summa EUR, bez PVN, </w:t>
            </w:r>
          </w:p>
        </w:tc>
        <w:tc>
          <w:tcPr>
            <w:tcW w:w="992" w:type="dxa"/>
            <w:tcBorders>
              <w:bottom w:val="nil"/>
            </w:tcBorders>
          </w:tcPr>
          <w:p w:rsidR="001A00F9" w:rsidRPr="00780403" w:rsidRDefault="001A00F9" w:rsidP="00EA1AF0">
            <w:pPr>
              <w:jc w:val="center"/>
              <w:rPr>
                <w:b/>
                <w:i/>
                <w:sz w:val="22"/>
                <w:szCs w:val="22"/>
              </w:rPr>
            </w:pPr>
            <w:r w:rsidRPr="00780403">
              <w:rPr>
                <w:b/>
                <w:i/>
                <w:sz w:val="22"/>
                <w:szCs w:val="22"/>
                <w:lang w:eastAsia="zh-CN"/>
              </w:rPr>
              <w:t>Iegūtais punktu skaits</w:t>
            </w:r>
          </w:p>
        </w:tc>
        <w:tc>
          <w:tcPr>
            <w:tcW w:w="1701" w:type="dxa"/>
            <w:tcBorders>
              <w:bottom w:val="nil"/>
            </w:tcBorders>
            <w:shd w:val="clear" w:color="auto" w:fill="auto"/>
            <w:vAlign w:val="center"/>
          </w:tcPr>
          <w:p w:rsidR="001A00F9" w:rsidRPr="00780403" w:rsidRDefault="001A00F9" w:rsidP="00EA1AF0">
            <w:pPr>
              <w:suppressAutoHyphens/>
              <w:jc w:val="center"/>
              <w:rPr>
                <w:b/>
                <w:i/>
                <w:sz w:val="22"/>
                <w:szCs w:val="22"/>
                <w:lang w:eastAsia="zh-CN"/>
              </w:rPr>
            </w:pPr>
            <w:r w:rsidRPr="00780403">
              <w:rPr>
                <w:b/>
                <w:i/>
                <w:sz w:val="22"/>
                <w:szCs w:val="22"/>
                <w:lang w:eastAsia="zh-CN"/>
              </w:rPr>
              <w:t>Kritērijs</w:t>
            </w:r>
          </w:p>
          <w:p w:rsidR="001A00F9" w:rsidRPr="00780403" w:rsidRDefault="001A00F9" w:rsidP="00EA1AF0">
            <w:pPr>
              <w:jc w:val="center"/>
              <w:rPr>
                <w:b/>
                <w:i/>
                <w:sz w:val="22"/>
                <w:szCs w:val="22"/>
              </w:rPr>
            </w:pPr>
          </w:p>
        </w:tc>
      </w:tr>
      <w:tr w:rsidR="001A00F9" w:rsidRPr="008E7024" w:rsidTr="00EA1AF0">
        <w:tc>
          <w:tcPr>
            <w:tcW w:w="664" w:type="dxa"/>
            <w:shd w:val="clear" w:color="auto" w:fill="auto"/>
          </w:tcPr>
          <w:p w:rsidR="001A00F9" w:rsidRPr="008E7024" w:rsidRDefault="001A00F9" w:rsidP="00EA1AF0">
            <w:pPr>
              <w:jc w:val="both"/>
              <w:rPr>
                <w:sz w:val="24"/>
                <w:szCs w:val="28"/>
              </w:rPr>
            </w:pPr>
            <w:r w:rsidRPr="008E7024">
              <w:rPr>
                <w:sz w:val="24"/>
                <w:szCs w:val="28"/>
              </w:rPr>
              <w:t>1.</w:t>
            </w:r>
          </w:p>
        </w:tc>
        <w:tc>
          <w:tcPr>
            <w:tcW w:w="3306" w:type="dxa"/>
            <w:shd w:val="clear" w:color="auto" w:fill="auto"/>
          </w:tcPr>
          <w:p w:rsidR="001A00F9" w:rsidRPr="00441751" w:rsidRDefault="001A00F9" w:rsidP="00EA1AF0">
            <w:pPr>
              <w:jc w:val="both"/>
              <w:rPr>
                <w:sz w:val="24"/>
                <w:szCs w:val="24"/>
              </w:rPr>
            </w:pPr>
            <w:r w:rsidRPr="00DE072F">
              <w:rPr>
                <w:rFonts w:cs="Calibri"/>
                <w:sz w:val="24"/>
                <w:szCs w:val="24"/>
              </w:rPr>
              <w:t>AS “VIADA Baltija”</w:t>
            </w:r>
          </w:p>
        </w:tc>
        <w:tc>
          <w:tcPr>
            <w:tcW w:w="1984" w:type="dxa"/>
            <w:shd w:val="clear" w:color="auto" w:fill="auto"/>
            <w:vAlign w:val="center"/>
          </w:tcPr>
          <w:p w:rsidR="001A00F9" w:rsidRPr="00417A1D" w:rsidRDefault="001A00F9" w:rsidP="00EA1AF0">
            <w:pPr>
              <w:rPr>
                <w:b/>
                <w:sz w:val="24"/>
                <w:szCs w:val="28"/>
              </w:rPr>
            </w:pPr>
            <w:r>
              <w:rPr>
                <w:b/>
                <w:sz w:val="24"/>
                <w:szCs w:val="28"/>
              </w:rPr>
              <w:t>57 312,00</w:t>
            </w:r>
          </w:p>
        </w:tc>
        <w:tc>
          <w:tcPr>
            <w:tcW w:w="992" w:type="dxa"/>
            <w:vAlign w:val="center"/>
          </w:tcPr>
          <w:p w:rsidR="001A00F9" w:rsidRDefault="00780403" w:rsidP="00EA1AF0">
            <w:pPr>
              <w:rPr>
                <w:sz w:val="24"/>
                <w:szCs w:val="28"/>
              </w:rPr>
            </w:pPr>
            <w:r>
              <w:rPr>
                <w:b/>
              </w:rPr>
              <w:t>90,11</w:t>
            </w:r>
          </w:p>
        </w:tc>
        <w:tc>
          <w:tcPr>
            <w:tcW w:w="1701" w:type="dxa"/>
            <w:shd w:val="clear" w:color="auto" w:fill="auto"/>
          </w:tcPr>
          <w:p w:rsidR="001A00F9" w:rsidRPr="00441751" w:rsidRDefault="001A00F9" w:rsidP="00EA1AF0">
            <w:pPr>
              <w:jc w:val="both"/>
              <w:rPr>
                <w:sz w:val="24"/>
                <w:szCs w:val="28"/>
              </w:rPr>
            </w:pPr>
          </w:p>
        </w:tc>
      </w:tr>
      <w:tr w:rsidR="001A00F9" w:rsidRPr="008E7024" w:rsidTr="00EA1AF0">
        <w:tc>
          <w:tcPr>
            <w:tcW w:w="664" w:type="dxa"/>
            <w:shd w:val="clear" w:color="auto" w:fill="auto"/>
          </w:tcPr>
          <w:p w:rsidR="001A00F9" w:rsidRPr="008E7024" w:rsidRDefault="001A00F9" w:rsidP="00EA1AF0">
            <w:pPr>
              <w:jc w:val="both"/>
              <w:rPr>
                <w:sz w:val="24"/>
                <w:szCs w:val="28"/>
              </w:rPr>
            </w:pPr>
            <w:r w:rsidRPr="008E7024">
              <w:rPr>
                <w:sz w:val="24"/>
                <w:szCs w:val="28"/>
              </w:rPr>
              <w:t>2.</w:t>
            </w:r>
          </w:p>
        </w:tc>
        <w:tc>
          <w:tcPr>
            <w:tcW w:w="3306" w:type="dxa"/>
            <w:shd w:val="clear" w:color="auto" w:fill="auto"/>
          </w:tcPr>
          <w:p w:rsidR="001A00F9" w:rsidRPr="00441751" w:rsidRDefault="001A00F9" w:rsidP="00EA1AF0">
            <w:pPr>
              <w:jc w:val="both"/>
              <w:rPr>
                <w:sz w:val="24"/>
                <w:szCs w:val="24"/>
              </w:rPr>
            </w:pPr>
            <w:r w:rsidRPr="00441751">
              <w:rPr>
                <w:sz w:val="24"/>
                <w:szCs w:val="24"/>
              </w:rPr>
              <w:t>SIA „</w:t>
            </w:r>
            <w:r w:rsidRPr="00111373">
              <w:rPr>
                <w:sz w:val="24"/>
                <w:szCs w:val="24"/>
              </w:rPr>
              <w:t>Latvijas nacionālā naftas kompānija</w:t>
            </w:r>
            <w:r w:rsidRPr="00441751">
              <w:rPr>
                <w:sz w:val="24"/>
                <w:szCs w:val="24"/>
              </w:rPr>
              <w:t>”</w:t>
            </w:r>
          </w:p>
        </w:tc>
        <w:tc>
          <w:tcPr>
            <w:tcW w:w="1984" w:type="dxa"/>
            <w:shd w:val="clear" w:color="auto" w:fill="auto"/>
            <w:vAlign w:val="center"/>
          </w:tcPr>
          <w:p w:rsidR="001A00F9" w:rsidRPr="00417A1D" w:rsidRDefault="001A00F9" w:rsidP="00EA1AF0">
            <w:pPr>
              <w:rPr>
                <w:b/>
                <w:sz w:val="24"/>
                <w:szCs w:val="28"/>
              </w:rPr>
            </w:pPr>
            <w:r>
              <w:rPr>
                <w:b/>
                <w:sz w:val="24"/>
                <w:szCs w:val="28"/>
              </w:rPr>
              <w:t>57 510,00</w:t>
            </w:r>
          </w:p>
        </w:tc>
        <w:tc>
          <w:tcPr>
            <w:tcW w:w="992" w:type="dxa"/>
            <w:vAlign w:val="center"/>
          </w:tcPr>
          <w:p w:rsidR="001A00F9" w:rsidRDefault="00780403" w:rsidP="00EA1AF0">
            <w:pPr>
              <w:rPr>
                <w:sz w:val="24"/>
                <w:szCs w:val="28"/>
              </w:rPr>
            </w:pPr>
            <w:r>
              <w:rPr>
                <w:b/>
              </w:rPr>
              <w:t>94,75</w:t>
            </w:r>
          </w:p>
        </w:tc>
        <w:tc>
          <w:tcPr>
            <w:tcW w:w="1701" w:type="dxa"/>
            <w:shd w:val="clear" w:color="auto" w:fill="auto"/>
          </w:tcPr>
          <w:p w:rsidR="001A00F9" w:rsidRPr="00441751" w:rsidRDefault="001A00F9" w:rsidP="00EA1AF0">
            <w:pPr>
              <w:jc w:val="both"/>
              <w:rPr>
                <w:sz w:val="24"/>
                <w:szCs w:val="28"/>
              </w:rPr>
            </w:pPr>
            <w:r w:rsidRPr="00A67B39">
              <w:rPr>
                <w:b/>
                <w:sz w:val="18"/>
                <w:szCs w:val="18"/>
                <w:lang w:eastAsia="zh-CN"/>
              </w:rPr>
              <w:t>Saimnieciski visizdevīgākais piedāvājums</w:t>
            </w:r>
          </w:p>
        </w:tc>
      </w:tr>
      <w:tr w:rsidR="001A00F9" w:rsidRPr="008E7024" w:rsidTr="00EA1AF0">
        <w:tc>
          <w:tcPr>
            <w:tcW w:w="664" w:type="dxa"/>
            <w:shd w:val="clear" w:color="auto" w:fill="auto"/>
          </w:tcPr>
          <w:p w:rsidR="001A00F9" w:rsidRPr="008E7024" w:rsidRDefault="001A00F9" w:rsidP="00EA1AF0">
            <w:pPr>
              <w:jc w:val="both"/>
              <w:rPr>
                <w:sz w:val="24"/>
                <w:szCs w:val="28"/>
              </w:rPr>
            </w:pPr>
            <w:r w:rsidRPr="008E7024">
              <w:rPr>
                <w:sz w:val="24"/>
                <w:szCs w:val="28"/>
              </w:rPr>
              <w:t>3.</w:t>
            </w:r>
          </w:p>
        </w:tc>
        <w:tc>
          <w:tcPr>
            <w:tcW w:w="3306" w:type="dxa"/>
            <w:shd w:val="clear" w:color="auto" w:fill="auto"/>
          </w:tcPr>
          <w:p w:rsidR="001A00F9" w:rsidRPr="00441751" w:rsidRDefault="001A00F9" w:rsidP="00EA1AF0">
            <w:pPr>
              <w:jc w:val="both"/>
              <w:rPr>
                <w:sz w:val="24"/>
                <w:szCs w:val="24"/>
              </w:rPr>
            </w:pPr>
            <w:r w:rsidRPr="00DE072F">
              <w:rPr>
                <w:sz w:val="24"/>
                <w:szCs w:val="24"/>
              </w:rPr>
              <w:t>SIA “</w:t>
            </w:r>
            <w:proofErr w:type="spellStart"/>
            <w:r w:rsidRPr="00DE072F">
              <w:rPr>
                <w:sz w:val="24"/>
                <w:szCs w:val="24"/>
              </w:rPr>
              <w:t>Circle</w:t>
            </w:r>
            <w:proofErr w:type="spellEnd"/>
            <w:r w:rsidRPr="00DE072F">
              <w:rPr>
                <w:sz w:val="24"/>
                <w:szCs w:val="24"/>
              </w:rPr>
              <w:t xml:space="preserve"> K </w:t>
            </w:r>
            <w:proofErr w:type="spellStart"/>
            <w:r w:rsidRPr="00DE072F">
              <w:rPr>
                <w:sz w:val="24"/>
                <w:szCs w:val="24"/>
              </w:rPr>
              <w:t>Latvia</w:t>
            </w:r>
            <w:proofErr w:type="spellEnd"/>
            <w:r w:rsidRPr="00DE072F">
              <w:rPr>
                <w:sz w:val="24"/>
                <w:szCs w:val="24"/>
              </w:rPr>
              <w:t>”</w:t>
            </w:r>
          </w:p>
        </w:tc>
        <w:tc>
          <w:tcPr>
            <w:tcW w:w="1984" w:type="dxa"/>
            <w:shd w:val="clear" w:color="auto" w:fill="auto"/>
            <w:vAlign w:val="center"/>
          </w:tcPr>
          <w:p w:rsidR="001A00F9" w:rsidRPr="00417A1D" w:rsidRDefault="001A00F9" w:rsidP="00EA1AF0">
            <w:pPr>
              <w:rPr>
                <w:b/>
                <w:sz w:val="24"/>
                <w:szCs w:val="28"/>
              </w:rPr>
            </w:pPr>
            <w:r>
              <w:rPr>
                <w:b/>
                <w:sz w:val="24"/>
                <w:szCs w:val="28"/>
              </w:rPr>
              <w:t>60 338,00</w:t>
            </w:r>
          </w:p>
        </w:tc>
        <w:tc>
          <w:tcPr>
            <w:tcW w:w="992" w:type="dxa"/>
            <w:vAlign w:val="center"/>
          </w:tcPr>
          <w:p w:rsidR="001A00F9" w:rsidRDefault="00780403" w:rsidP="00EA1AF0">
            <w:pPr>
              <w:rPr>
                <w:sz w:val="24"/>
                <w:szCs w:val="28"/>
              </w:rPr>
            </w:pPr>
            <w:r>
              <w:rPr>
                <w:b/>
              </w:rPr>
              <w:t>69,1</w:t>
            </w:r>
            <w:r w:rsidRPr="0028374E">
              <w:rPr>
                <w:b/>
              </w:rPr>
              <w:t>1</w:t>
            </w:r>
          </w:p>
        </w:tc>
        <w:tc>
          <w:tcPr>
            <w:tcW w:w="1701" w:type="dxa"/>
            <w:shd w:val="clear" w:color="auto" w:fill="auto"/>
          </w:tcPr>
          <w:p w:rsidR="001A00F9" w:rsidRPr="00441751" w:rsidRDefault="001A00F9" w:rsidP="00EA1AF0">
            <w:pPr>
              <w:jc w:val="both"/>
              <w:rPr>
                <w:sz w:val="24"/>
                <w:szCs w:val="28"/>
              </w:rPr>
            </w:pPr>
          </w:p>
        </w:tc>
      </w:tr>
    </w:tbl>
    <w:p w:rsidR="00566CF6" w:rsidRPr="00566CF6" w:rsidRDefault="00566CF6" w:rsidP="00EA1AF0">
      <w:pPr>
        <w:jc w:val="both"/>
        <w:rPr>
          <w:sz w:val="24"/>
          <w:szCs w:val="28"/>
        </w:rPr>
      </w:pPr>
    </w:p>
    <w:p w:rsidR="0079275A" w:rsidRPr="0079275A" w:rsidRDefault="008E7024" w:rsidP="0079275A">
      <w:pPr>
        <w:pStyle w:val="BodyText"/>
        <w:numPr>
          <w:ilvl w:val="0"/>
          <w:numId w:val="4"/>
        </w:numPr>
        <w:spacing w:after="120"/>
        <w:ind w:left="0" w:firstLine="0"/>
        <w:jc w:val="both"/>
        <w:rPr>
          <w:sz w:val="24"/>
          <w:szCs w:val="24"/>
        </w:rPr>
      </w:pPr>
      <w:r w:rsidRPr="00EA1AF0">
        <w:rPr>
          <w:b/>
          <w:sz w:val="24"/>
          <w:szCs w:val="28"/>
        </w:rPr>
        <w:t>Pretendent</w:t>
      </w:r>
      <w:r w:rsidR="0079275A">
        <w:rPr>
          <w:b/>
          <w:sz w:val="24"/>
          <w:szCs w:val="28"/>
        </w:rPr>
        <w:t>s, ar kuru nolemts slēgt līgumu:</w:t>
      </w:r>
    </w:p>
    <w:p w:rsidR="00074275" w:rsidRPr="005A6DBE" w:rsidRDefault="0079275A" w:rsidP="00EA1AF0">
      <w:pPr>
        <w:pStyle w:val="BodyText"/>
        <w:numPr>
          <w:ilvl w:val="1"/>
          <w:numId w:val="4"/>
        </w:numPr>
        <w:spacing w:after="120"/>
        <w:jc w:val="both"/>
        <w:rPr>
          <w:sz w:val="24"/>
          <w:szCs w:val="24"/>
        </w:rPr>
      </w:pPr>
      <w:r w:rsidRPr="005A6DBE">
        <w:rPr>
          <w:b/>
          <w:sz w:val="24"/>
          <w:szCs w:val="24"/>
        </w:rPr>
        <w:t xml:space="preserve">SIA „Latvijas nacionālā naftas kompānija”, </w:t>
      </w:r>
      <w:proofErr w:type="spellStart"/>
      <w:r w:rsidRPr="005A6DBE">
        <w:rPr>
          <w:b/>
          <w:sz w:val="24"/>
          <w:szCs w:val="24"/>
        </w:rPr>
        <w:t>reģ</w:t>
      </w:r>
      <w:proofErr w:type="spellEnd"/>
      <w:r w:rsidRPr="005A6DBE">
        <w:rPr>
          <w:b/>
          <w:sz w:val="24"/>
          <w:szCs w:val="24"/>
        </w:rPr>
        <w:t>. Nr.</w:t>
      </w:r>
      <w:r w:rsidRPr="005A6DBE">
        <w:rPr>
          <w:b/>
        </w:rPr>
        <w:t xml:space="preserve"> 40003497879</w:t>
      </w:r>
      <w:r>
        <w:rPr>
          <w:sz w:val="24"/>
          <w:szCs w:val="24"/>
        </w:rPr>
        <w:t xml:space="preserve"> </w:t>
      </w:r>
      <w:r w:rsidRPr="00971DEB">
        <w:rPr>
          <w:rFonts w:eastAsia="Calibri"/>
          <w:sz w:val="24"/>
          <w:szCs w:val="24"/>
        </w:rPr>
        <w:t>–  piedāvājuma līgumcena bez PVN EUR</w:t>
      </w:r>
      <w:r>
        <w:rPr>
          <w:rFonts w:eastAsia="Calibri"/>
          <w:sz w:val="24"/>
          <w:szCs w:val="24"/>
        </w:rPr>
        <w:t xml:space="preserve"> </w:t>
      </w:r>
      <w:r>
        <w:rPr>
          <w:b/>
          <w:sz w:val="24"/>
          <w:szCs w:val="28"/>
        </w:rPr>
        <w:t>57 510,00.</w:t>
      </w:r>
    </w:p>
    <w:p w:rsidR="00285A61" w:rsidRDefault="00285A61" w:rsidP="00EA1AF0">
      <w:pPr>
        <w:pStyle w:val="BodyText"/>
        <w:spacing w:before="0" w:after="120"/>
        <w:jc w:val="both"/>
        <w:rPr>
          <w:szCs w:val="22"/>
        </w:rPr>
      </w:pPr>
    </w:p>
    <w:p w:rsidR="00285A61" w:rsidRDefault="005A6DBE" w:rsidP="00EA1AF0">
      <w:pPr>
        <w:pStyle w:val="BodyText"/>
        <w:tabs>
          <w:tab w:val="left" w:pos="1260"/>
        </w:tabs>
        <w:spacing w:before="0" w:after="120"/>
        <w:jc w:val="both"/>
        <w:rPr>
          <w:szCs w:val="22"/>
        </w:rPr>
      </w:pPr>
      <w:r>
        <w:rPr>
          <w:szCs w:val="22"/>
        </w:rPr>
        <w:t>Pielikumā 1.protokols Nt.1</w:t>
      </w:r>
      <w:r w:rsidR="00FA653D">
        <w:rPr>
          <w:szCs w:val="22"/>
        </w:rPr>
        <w:t>/1 no 05.02.2018</w:t>
      </w:r>
      <w:r w:rsidR="008E7024">
        <w:rPr>
          <w:szCs w:val="22"/>
        </w:rPr>
        <w:t>.</w:t>
      </w:r>
    </w:p>
    <w:p w:rsidR="008E7024" w:rsidRDefault="005A6DBE" w:rsidP="00EA1AF0">
      <w:pPr>
        <w:pStyle w:val="BodyText"/>
        <w:tabs>
          <w:tab w:val="left" w:pos="1260"/>
        </w:tabs>
        <w:spacing w:before="0" w:after="120"/>
        <w:jc w:val="both"/>
        <w:rPr>
          <w:szCs w:val="22"/>
        </w:rPr>
      </w:pPr>
      <w:r>
        <w:rPr>
          <w:szCs w:val="22"/>
        </w:rPr>
        <w:t xml:space="preserve">                2.protokols Nr.1</w:t>
      </w:r>
      <w:r w:rsidR="008E7024">
        <w:rPr>
          <w:szCs w:val="22"/>
        </w:rPr>
        <w:t xml:space="preserve">/2 no </w:t>
      </w:r>
      <w:r w:rsidR="00FA653D">
        <w:rPr>
          <w:szCs w:val="22"/>
        </w:rPr>
        <w:t>06.02.2018</w:t>
      </w:r>
      <w:r w:rsidR="008E7024">
        <w:rPr>
          <w:szCs w:val="22"/>
        </w:rPr>
        <w:t>.</w:t>
      </w:r>
    </w:p>
    <w:p w:rsidR="008E7024" w:rsidRDefault="005A6DBE" w:rsidP="00EA1AF0">
      <w:pPr>
        <w:pStyle w:val="BodyText"/>
        <w:tabs>
          <w:tab w:val="left" w:pos="1260"/>
        </w:tabs>
        <w:spacing w:before="0" w:after="120"/>
        <w:jc w:val="both"/>
        <w:rPr>
          <w:szCs w:val="22"/>
        </w:rPr>
      </w:pPr>
      <w:r>
        <w:rPr>
          <w:szCs w:val="22"/>
        </w:rPr>
        <w:t xml:space="preserve">                3.protokols Nr.1</w:t>
      </w:r>
      <w:r w:rsidR="008E7024">
        <w:rPr>
          <w:szCs w:val="22"/>
        </w:rPr>
        <w:t xml:space="preserve">/3 no </w:t>
      </w:r>
      <w:r w:rsidR="00FA653D">
        <w:rPr>
          <w:szCs w:val="22"/>
        </w:rPr>
        <w:t>07.02.2018</w:t>
      </w:r>
      <w:r w:rsidR="008E7024">
        <w:rPr>
          <w:szCs w:val="22"/>
        </w:rPr>
        <w:t>.</w:t>
      </w:r>
    </w:p>
    <w:p w:rsidR="009B2BDE" w:rsidRDefault="009B2BDE" w:rsidP="00EA1AF0">
      <w:pPr>
        <w:pStyle w:val="BodyText"/>
        <w:tabs>
          <w:tab w:val="left" w:pos="1260"/>
        </w:tabs>
        <w:spacing w:before="0" w:after="120"/>
        <w:jc w:val="both"/>
        <w:rPr>
          <w:szCs w:val="22"/>
        </w:rPr>
      </w:pPr>
    </w:p>
    <w:p w:rsidR="009B2BDE" w:rsidRDefault="009B2BDE" w:rsidP="00EA1AF0">
      <w:pPr>
        <w:pStyle w:val="BodyText"/>
        <w:tabs>
          <w:tab w:val="left" w:pos="1260"/>
        </w:tabs>
        <w:spacing w:before="0" w:after="120"/>
        <w:jc w:val="both"/>
        <w:rPr>
          <w:szCs w:val="22"/>
        </w:rPr>
      </w:pPr>
    </w:p>
    <w:p w:rsidR="009B2BDE" w:rsidRDefault="009B2BDE" w:rsidP="009B2BDE">
      <w:pPr>
        <w:tabs>
          <w:tab w:val="left" w:pos="3240"/>
          <w:tab w:val="left" w:pos="3420"/>
          <w:tab w:val="left" w:pos="5760"/>
          <w:tab w:val="left" w:pos="5940"/>
          <w:tab w:val="left" w:pos="6300"/>
          <w:tab w:val="left" w:pos="8460"/>
        </w:tabs>
        <w:jc w:val="both"/>
        <w:rPr>
          <w:sz w:val="24"/>
          <w:szCs w:val="28"/>
          <w:u w:val="single"/>
        </w:rPr>
      </w:pPr>
      <w:r>
        <w:rPr>
          <w:sz w:val="24"/>
          <w:szCs w:val="28"/>
        </w:rPr>
        <w:t xml:space="preserve">Komisijas priekšsēdētājas </w:t>
      </w:r>
      <w:proofErr w:type="spellStart"/>
      <w:r>
        <w:rPr>
          <w:sz w:val="24"/>
          <w:szCs w:val="28"/>
        </w:rPr>
        <w:t>p.i</w:t>
      </w:r>
      <w:proofErr w:type="spellEnd"/>
      <w:r>
        <w:rPr>
          <w:sz w:val="24"/>
          <w:szCs w:val="28"/>
        </w:rPr>
        <w:t xml:space="preserve">.              </w:t>
      </w:r>
      <w:proofErr w:type="spellStart"/>
      <w:r>
        <w:rPr>
          <w:sz w:val="24"/>
          <w:szCs w:val="28"/>
        </w:rPr>
        <w:t>Irina</w:t>
      </w:r>
      <w:proofErr w:type="spellEnd"/>
      <w:r>
        <w:rPr>
          <w:sz w:val="24"/>
          <w:szCs w:val="28"/>
        </w:rPr>
        <w:t xml:space="preserve"> </w:t>
      </w:r>
      <w:proofErr w:type="spellStart"/>
      <w:r>
        <w:rPr>
          <w:sz w:val="24"/>
          <w:szCs w:val="28"/>
        </w:rPr>
        <w:t>Orlovska</w:t>
      </w:r>
      <w:proofErr w:type="spellEnd"/>
      <w:r>
        <w:rPr>
          <w:sz w:val="24"/>
          <w:szCs w:val="28"/>
        </w:rPr>
        <w:tab/>
      </w:r>
      <w:r>
        <w:rPr>
          <w:sz w:val="24"/>
          <w:szCs w:val="28"/>
        </w:rPr>
        <w:t xml:space="preserve">   </w:t>
      </w:r>
      <w:r>
        <w:rPr>
          <w:sz w:val="24"/>
          <w:szCs w:val="28"/>
        </w:rPr>
        <w:tab/>
      </w:r>
      <w:r>
        <w:rPr>
          <w:sz w:val="24"/>
          <w:szCs w:val="28"/>
        </w:rPr>
        <w:t>_____________________</w:t>
      </w:r>
    </w:p>
    <w:p w:rsidR="009B2BDE" w:rsidRPr="009B2BDE" w:rsidRDefault="009B2BDE" w:rsidP="009B2BDE">
      <w:pPr>
        <w:tabs>
          <w:tab w:val="left" w:pos="3240"/>
          <w:tab w:val="left" w:pos="3420"/>
          <w:tab w:val="left" w:pos="5760"/>
          <w:tab w:val="left" w:pos="5940"/>
          <w:tab w:val="left" w:pos="6300"/>
          <w:tab w:val="left" w:pos="8460"/>
        </w:tabs>
        <w:jc w:val="both"/>
        <w:rPr>
          <w:sz w:val="24"/>
          <w:szCs w:val="28"/>
          <w:u w:val="single"/>
        </w:rPr>
      </w:pPr>
    </w:p>
    <w:p w:rsidR="009B2BDE" w:rsidRDefault="009B2BDE" w:rsidP="009B2BDE">
      <w:pPr>
        <w:tabs>
          <w:tab w:val="left" w:pos="5940"/>
        </w:tabs>
        <w:spacing w:line="360" w:lineRule="auto"/>
        <w:jc w:val="both"/>
        <w:rPr>
          <w:sz w:val="24"/>
          <w:szCs w:val="28"/>
          <w:u w:val="single"/>
        </w:rPr>
      </w:pPr>
      <w:r>
        <w:rPr>
          <w:sz w:val="24"/>
          <w:szCs w:val="28"/>
        </w:rPr>
        <w:t xml:space="preserve">Klātesošie komisijas locekļi                Janīna </w:t>
      </w:r>
      <w:proofErr w:type="spellStart"/>
      <w:r>
        <w:rPr>
          <w:sz w:val="24"/>
          <w:szCs w:val="28"/>
        </w:rPr>
        <w:t>Otikova</w:t>
      </w:r>
      <w:proofErr w:type="spellEnd"/>
      <w:r>
        <w:rPr>
          <w:sz w:val="24"/>
          <w:szCs w:val="28"/>
        </w:rPr>
        <w:t xml:space="preserve">           </w:t>
      </w:r>
      <w:r>
        <w:rPr>
          <w:sz w:val="24"/>
          <w:szCs w:val="28"/>
        </w:rPr>
        <w:t xml:space="preserve"> </w:t>
      </w:r>
      <w:r>
        <w:rPr>
          <w:sz w:val="24"/>
          <w:szCs w:val="28"/>
        </w:rPr>
        <w:t xml:space="preserve">  </w:t>
      </w:r>
      <w:r>
        <w:rPr>
          <w:sz w:val="24"/>
          <w:szCs w:val="28"/>
        </w:rPr>
        <w:tab/>
      </w:r>
      <w:r>
        <w:rPr>
          <w:sz w:val="24"/>
          <w:szCs w:val="28"/>
          <w:u w:val="single"/>
        </w:rPr>
        <w:tab/>
      </w:r>
      <w:r>
        <w:rPr>
          <w:sz w:val="24"/>
          <w:szCs w:val="28"/>
          <w:u w:val="single"/>
        </w:rPr>
        <w:tab/>
      </w:r>
      <w:r>
        <w:rPr>
          <w:sz w:val="24"/>
          <w:szCs w:val="28"/>
          <w:u w:val="single"/>
        </w:rPr>
        <w:tab/>
      </w:r>
      <w:r>
        <w:rPr>
          <w:sz w:val="24"/>
          <w:szCs w:val="28"/>
          <w:u w:val="single"/>
        </w:rPr>
        <w:tab/>
      </w:r>
    </w:p>
    <w:p w:rsidR="009B2BDE" w:rsidRDefault="009B2BDE" w:rsidP="009B2BDE">
      <w:pPr>
        <w:spacing w:line="360" w:lineRule="auto"/>
        <w:jc w:val="both"/>
        <w:rPr>
          <w:sz w:val="24"/>
          <w:szCs w:val="28"/>
          <w:u w:val="single"/>
        </w:rPr>
      </w:pPr>
      <w:r>
        <w:rPr>
          <w:sz w:val="24"/>
          <w:szCs w:val="28"/>
        </w:rPr>
        <w:tab/>
        <w:t xml:space="preserve">                                           </w:t>
      </w:r>
      <w:r>
        <w:rPr>
          <w:sz w:val="24"/>
          <w:szCs w:val="28"/>
        </w:rPr>
        <w:tab/>
      </w:r>
      <w:r>
        <w:rPr>
          <w:sz w:val="24"/>
          <w:szCs w:val="28"/>
        </w:rPr>
        <w:t xml:space="preserve">  Marija  </w:t>
      </w:r>
      <w:proofErr w:type="spellStart"/>
      <w:r>
        <w:rPr>
          <w:sz w:val="24"/>
          <w:szCs w:val="28"/>
        </w:rPr>
        <w:t>Pranče</w:t>
      </w:r>
      <w:proofErr w:type="spellEnd"/>
      <w:r>
        <w:rPr>
          <w:sz w:val="24"/>
          <w:szCs w:val="28"/>
        </w:rPr>
        <w:t xml:space="preserve">               </w:t>
      </w:r>
      <w:r>
        <w:rPr>
          <w:sz w:val="24"/>
          <w:szCs w:val="28"/>
        </w:rPr>
        <w:t xml:space="preserve"> </w:t>
      </w:r>
      <w:r>
        <w:rPr>
          <w:sz w:val="24"/>
          <w:szCs w:val="28"/>
          <w:u w:val="single"/>
        </w:rPr>
        <w:tab/>
      </w:r>
      <w:r>
        <w:rPr>
          <w:sz w:val="24"/>
          <w:szCs w:val="28"/>
          <w:u w:val="single"/>
        </w:rPr>
        <w:tab/>
      </w:r>
      <w:r>
        <w:rPr>
          <w:sz w:val="24"/>
          <w:szCs w:val="28"/>
          <w:u w:val="single"/>
        </w:rPr>
        <w:tab/>
      </w:r>
      <w:r>
        <w:rPr>
          <w:sz w:val="24"/>
          <w:szCs w:val="28"/>
          <w:u w:val="single"/>
        </w:rPr>
        <w:tab/>
      </w:r>
    </w:p>
    <w:p w:rsidR="00673A49" w:rsidRPr="009B2BDE" w:rsidRDefault="009B2BDE" w:rsidP="009B2BDE">
      <w:pPr>
        <w:jc w:val="both"/>
        <w:rPr>
          <w:sz w:val="24"/>
          <w:szCs w:val="28"/>
        </w:rPr>
      </w:pPr>
      <w:r>
        <w:rPr>
          <w:sz w:val="24"/>
          <w:szCs w:val="28"/>
        </w:rPr>
        <w:t xml:space="preserve">Komisijas sekretāre                          Dace </w:t>
      </w:r>
      <w:proofErr w:type="spellStart"/>
      <w:r>
        <w:rPr>
          <w:sz w:val="24"/>
          <w:szCs w:val="28"/>
        </w:rPr>
        <w:t>Mikasenoka</w:t>
      </w:r>
      <w:proofErr w:type="spellEnd"/>
      <w:r>
        <w:rPr>
          <w:sz w:val="24"/>
          <w:szCs w:val="28"/>
        </w:rPr>
        <w:t xml:space="preserve">             _____________________</w:t>
      </w:r>
    </w:p>
    <w:sectPr w:rsidR="00673A49" w:rsidRPr="009B2BDE" w:rsidSect="00FA653D">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15"/>
    <w:multiLevelType w:val="hybridMultilevel"/>
    <w:tmpl w:val="63B6DB64"/>
    <w:lvl w:ilvl="0" w:tplc="DF2EA278">
      <w:start w:val="1"/>
      <w:numFmt w:val="decimal"/>
      <w:lvlText w:val="%1."/>
      <w:lvlJc w:val="left"/>
      <w:pPr>
        <w:ind w:left="-66" w:hanging="360"/>
      </w:pPr>
      <w:rPr>
        <w:rFonts w:hint="default"/>
        <w:b/>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nsid w:val="07EE6024"/>
    <w:multiLevelType w:val="hybridMultilevel"/>
    <w:tmpl w:val="DBB65B68"/>
    <w:lvl w:ilvl="0" w:tplc="4A7E56E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F33646"/>
    <w:multiLevelType w:val="multilevel"/>
    <w:tmpl w:val="1638EA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nsid w:val="0F6D7695"/>
    <w:multiLevelType w:val="multilevel"/>
    <w:tmpl w:val="1638EA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nsid w:val="2CE45A15"/>
    <w:multiLevelType w:val="hybridMultilevel"/>
    <w:tmpl w:val="2D043A8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3E4F1399"/>
    <w:multiLevelType w:val="hybridMultilevel"/>
    <w:tmpl w:val="20B2BB2A"/>
    <w:lvl w:ilvl="0" w:tplc="524ECF3E">
      <w:start w:val="1"/>
      <w:numFmt w:val="decimal"/>
      <w:lvlText w:val="3.%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71D589A"/>
    <w:multiLevelType w:val="multilevel"/>
    <w:tmpl w:val="5AECA3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82B5861"/>
    <w:multiLevelType w:val="hybridMultilevel"/>
    <w:tmpl w:val="B3D0A92C"/>
    <w:lvl w:ilvl="0" w:tplc="524ECF3E">
      <w:start w:val="1"/>
      <w:numFmt w:val="decimal"/>
      <w:lvlText w:val="3.%1."/>
      <w:lvlJc w:val="left"/>
      <w:pPr>
        <w:ind w:left="1080" w:hanging="360"/>
      </w:pPr>
      <w:rPr>
        <w:rFonts w:hint="default"/>
        <w:b w:val="0"/>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7D2720B8"/>
    <w:multiLevelType w:val="hybridMultilevel"/>
    <w:tmpl w:val="863EA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E0"/>
    <w:rsid w:val="0003184B"/>
    <w:rsid w:val="00074275"/>
    <w:rsid w:val="000E430D"/>
    <w:rsid w:val="00104EE0"/>
    <w:rsid w:val="001A00F9"/>
    <w:rsid w:val="00285A61"/>
    <w:rsid w:val="002B1D2D"/>
    <w:rsid w:val="00353C4D"/>
    <w:rsid w:val="003F63F9"/>
    <w:rsid w:val="004C0CD0"/>
    <w:rsid w:val="004C6548"/>
    <w:rsid w:val="00511BAA"/>
    <w:rsid w:val="00566CF6"/>
    <w:rsid w:val="005A6DBE"/>
    <w:rsid w:val="005D058C"/>
    <w:rsid w:val="00603100"/>
    <w:rsid w:val="00673A49"/>
    <w:rsid w:val="00780403"/>
    <w:rsid w:val="0079275A"/>
    <w:rsid w:val="008328F1"/>
    <w:rsid w:val="00867EDE"/>
    <w:rsid w:val="008C3334"/>
    <w:rsid w:val="008E7024"/>
    <w:rsid w:val="0092362C"/>
    <w:rsid w:val="009B2BDE"/>
    <w:rsid w:val="009C7027"/>
    <w:rsid w:val="00B25158"/>
    <w:rsid w:val="00BD4CAF"/>
    <w:rsid w:val="00C826A0"/>
    <w:rsid w:val="00CE70DC"/>
    <w:rsid w:val="00D60575"/>
    <w:rsid w:val="00DD7EAA"/>
    <w:rsid w:val="00E26B91"/>
    <w:rsid w:val="00EA1AF0"/>
    <w:rsid w:val="00F84C71"/>
    <w:rsid w:val="00FA65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104EE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EE0"/>
    <w:rPr>
      <w:rFonts w:ascii="Times New Roman" w:eastAsia="Times New Roman" w:hAnsi="Times New Roman" w:cs="Times New Roman"/>
      <w:b/>
      <w:sz w:val="20"/>
      <w:szCs w:val="20"/>
      <w:lang w:eastAsia="lv-LV"/>
    </w:rPr>
  </w:style>
  <w:style w:type="paragraph" w:customStyle="1" w:styleId="BodyText1">
    <w:name w:val="Основной текст.Body Text1"/>
    <w:basedOn w:val="Normal"/>
    <w:rsid w:val="00104EE0"/>
    <w:pPr>
      <w:spacing w:before="120"/>
    </w:pPr>
    <w:rPr>
      <w:sz w:val="22"/>
      <w:lang w:eastAsia="ru-RU"/>
    </w:rPr>
  </w:style>
  <w:style w:type="character" w:styleId="Hyperlink">
    <w:name w:val="Hyperlink"/>
    <w:rsid w:val="00104EE0"/>
    <w:rPr>
      <w:color w:val="0000FF"/>
      <w:u w:val="single"/>
    </w:rPr>
  </w:style>
  <w:style w:type="paragraph" w:styleId="Header">
    <w:name w:val="header"/>
    <w:basedOn w:val="Normal"/>
    <w:link w:val="HeaderChar"/>
    <w:rsid w:val="00104EE0"/>
    <w:pPr>
      <w:widowControl w:val="0"/>
      <w:tabs>
        <w:tab w:val="center" w:pos="4153"/>
        <w:tab w:val="right" w:pos="8306"/>
      </w:tabs>
      <w:suppressAutoHyphens/>
    </w:pPr>
    <w:rPr>
      <w:rFonts w:eastAsia="Lucida Sans Unicode" w:cs="Tahoma"/>
      <w:sz w:val="24"/>
      <w:szCs w:val="24"/>
    </w:rPr>
  </w:style>
  <w:style w:type="character" w:customStyle="1" w:styleId="HeaderChar">
    <w:name w:val="Header Char"/>
    <w:basedOn w:val="DefaultParagraphFont"/>
    <w:link w:val="Header"/>
    <w:rsid w:val="00104EE0"/>
    <w:rPr>
      <w:rFonts w:ascii="Times New Roman" w:eastAsia="Lucida Sans Unicode" w:hAnsi="Times New Roman" w:cs="Tahoma"/>
      <w:sz w:val="24"/>
      <w:szCs w:val="24"/>
      <w:lang w:eastAsia="lv-LV"/>
    </w:rPr>
  </w:style>
  <w:style w:type="paragraph" w:customStyle="1" w:styleId="TableContents">
    <w:name w:val="Table Contents"/>
    <w:basedOn w:val="Normal"/>
    <w:rsid w:val="00104EE0"/>
    <w:pPr>
      <w:widowControl w:val="0"/>
      <w:suppressLineNumbers/>
      <w:suppressAutoHyphens/>
    </w:pPr>
    <w:rPr>
      <w:rFonts w:eastAsia="Lucida Sans Unicode" w:cs="Tahoma"/>
      <w:sz w:val="24"/>
      <w:szCs w:val="24"/>
    </w:rPr>
  </w:style>
  <w:style w:type="paragraph" w:customStyle="1" w:styleId="CharCharCharCharCharCharCharRakstzRakstzCharCharChar">
    <w:name w:val="Char Char Char Char Char Char Char Rakstz. Rakstz. Char Char Char"/>
    <w:basedOn w:val="Normal"/>
    <w:next w:val="BlockText"/>
    <w:semiHidden/>
    <w:rsid w:val="00104EE0"/>
    <w:pPr>
      <w:tabs>
        <w:tab w:val="num" w:pos="360"/>
      </w:tabs>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104E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istParagraph">
    <w:name w:val="List Paragraph"/>
    <w:basedOn w:val="Normal"/>
    <w:uiPriority w:val="34"/>
    <w:qFormat/>
    <w:rsid w:val="00673A49"/>
    <w:pPr>
      <w:ind w:left="720"/>
      <w:contextualSpacing/>
    </w:pPr>
  </w:style>
  <w:style w:type="paragraph" w:styleId="NoSpacing">
    <w:name w:val="No Spacing"/>
    <w:uiPriority w:val="1"/>
    <w:qFormat/>
    <w:rsid w:val="00673A49"/>
    <w:pPr>
      <w:spacing w:after="0" w:line="240" w:lineRule="auto"/>
    </w:pPr>
    <w:rPr>
      <w:rFonts w:ascii="Times New Roman" w:eastAsia="Times New Roman" w:hAnsi="Times New Roman" w:cs="Times New Roman"/>
      <w:sz w:val="20"/>
      <w:szCs w:val="20"/>
      <w:lang w:eastAsia="lv-LV"/>
    </w:rPr>
  </w:style>
  <w:style w:type="paragraph" w:customStyle="1" w:styleId="CharCharCharCharCharCharCharRakstzRakstzCharCharChar0">
    <w:name w:val="Char Char Char Char Char Char Char Rakstz. Rakstz. Char Char Char"/>
    <w:basedOn w:val="Normal"/>
    <w:next w:val="BlockText"/>
    <w:semiHidden/>
    <w:rsid w:val="00D60575"/>
    <w:pPr>
      <w:tabs>
        <w:tab w:val="num" w:pos="360"/>
      </w:tabs>
      <w:spacing w:before="120" w:after="160" w:line="240" w:lineRule="exact"/>
      <w:ind w:firstLine="720"/>
      <w:jc w:val="both"/>
    </w:pPr>
    <w:rPr>
      <w:rFonts w:ascii="Verdana" w:hAnsi="Verdana"/>
      <w:lang w:val="en-US" w:eastAsia="en-US"/>
    </w:rPr>
  </w:style>
  <w:style w:type="paragraph" w:styleId="BodyText">
    <w:name w:val="Body Text"/>
    <w:aliases w:val="Body Text1"/>
    <w:basedOn w:val="Normal"/>
    <w:link w:val="BodyTextChar"/>
    <w:rsid w:val="00285A61"/>
    <w:pPr>
      <w:spacing w:before="120"/>
    </w:pPr>
    <w:rPr>
      <w:sz w:val="22"/>
      <w:lang w:eastAsia="en-US"/>
    </w:rPr>
  </w:style>
  <w:style w:type="character" w:customStyle="1" w:styleId="BodyTextChar">
    <w:name w:val="Body Text Char"/>
    <w:aliases w:val="Body Text1 Char"/>
    <w:basedOn w:val="DefaultParagraphFont"/>
    <w:link w:val="BodyText"/>
    <w:rsid w:val="00285A61"/>
    <w:rPr>
      <w:rFonts w:ascii="Times New Roman" w:eastAsia="Times New Roman" w:hAnsi="Times New Roman" w:cs="Times New Roman"/>
      <w:szCs w:val="20"/>
    </w:rPr>
  </w:style>
  <w:style w:type="paragraph" w:styleId="NormalWeb">
    <w:name w:val="Normal (Web)"/>
    <w:basedOn w:val="Normal"/>
    <w:rsid w:val="00074275"/>
    <w:pPr>
      <w:spacing w:before="100" w:beforeAutospacing="1" w:after="100" w:afterAutospacing="1"/>
    </w:pPr>
    <w:rPr>
      <w:sz w:val="24"/>
      <w:szCs w:val="24"/>
    </w:rPr>
  </w:style>
  <w:style w:type="paragraph" w:customStyle="1" w:styleId="CharCharCharCharCharCharCharRakstzRakstzCharCharChar1">
    <w:name w:val="Char Char Char Char Char Char Char Rakstz. Rakstz. Char Char Char"/>
    <w:basedOn w:val="Normal"/>
    <w:next w:val="BlockText"/>
    <w:semiHidden/>
    <w:rsid w:val="00353C4D"/>
    <w:pPr>
      <w:tabs>
        <w:tab w:val="num" w:pos="360"/>
      </w:tabs>
      <w:spacing w:before="120" w:after="160" w:line="240" w:lineRule="exact"/>
      <w:ind w:firstLine="720"/>
      <w:jc w:val="both"/>
    </w:pPr>
    <w:rPr>
      <w:rFonts w:ascii="Verdana" w:hAnsi="Verdana"/>
      <w:lang w:val="en-US" w:eastAsia="en-US"/>
    </w:rPr>
  </w:style>
  <w:style w:type="paragraph" w:customStyle="1" w:styleId="CharCharCharCharCharCharCharRakstzRakstzCharCharChar2">
    <w:name w:val=" Char Char Char Char Char Char Char Rakstz. Rakstz. Char Char Char"/>
    <w:basedOn w:val="Normal"/>
    <w:next w:val="BlockText"/>
    <w:semiHidden/>
    <w:rsid w:val="009B2BDE"/>
    <w:pPr>
      <w:tabs>
        <w:tab w:val="num" w:pos="360"/>
      </w:tabs>
      <w:spacing w:before="120" w:after="160" w:line="240" w:lineRule="exact"/>
      <w:ind w:firstLine="720"/>
      <w:jc w:val="both"/>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104EE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EE0"/>
    <w:rPr>
      <w:rFonts w:ascii="Times New Roman" w:eastAsia="Times New Roman" w:hAnsi="Times New Roman" w:cs="Times New Roman"/>
      <w:b/>
      <w:sz w:val="20"/>
      <w:szCs w:val="20"/>
      <w:lang w:eastAsia="lv-LV"/>
    </w:rPr>
  </w:style>
  <w:style w:type="paragraph" w:customStyle="1" w:styleId="BodyText1">
    <w:name w:val="Основной текст.Body Text1"/>
    <w:basedOn w:val="Normal"/>
    <w:rsid w:val="00104EE0"/>
    <w:pPr>
      <w:spacing w:before="120"/>
    </w:pPr>
    <w:rPr>
      <w:sz w:val="22"/>
      <w:lang w:eastAsia="ru-RU"/>
    </w:rPr>
  </w:style>
  <w:style w:type="character" w:styleId="Hyperlink">
    <w:name w:val="Hyperlink"/>
    <w:rsid w:val="00104EE0"/>
    <w:rPr>
      <w:color w:val="0000FF"/>
      <w:u w:val="single"/>
    </w:rPr>
  </w:style>
  <w:style w:type="paragraph" w:styleId="Header">
    <w:name w:val="header"/>
    <w:basedOn w:val="Normal"/>
    <w:link w:val="HeaderChar"/>
    <w:rsid w:val="00104EE0"/>
    <w:pPr>
      <w:widowControl w:val="0"/>
      <w:tabs>
        <w:tab w:val="center" w:pos="4153"/>
        <w:tab w:val="right" w:pos="8306"/>
      </w:tabs>
      <w:suppressAutoHyphens/>
    </w:pPr>
    <w:rPr>
      <w:rFonts w:eastAsia="Lucida Sans Unicode" w:cs="Tahoma"/>
      <w:sz w:val="24"/>
      <w:szCs w:val="24"/>
    </w:rPr>
  </w:style>
  <w:style w:type="character" w:customStyle="1" w:styleId="HeaderChar">
    <w:name w:val="Header Char"/>
    <w:basedOn w:val="DefaultParagraphFont"/>
    <w:link w:val="Header"/>
    <w:rsid w:val="00104EE0"/>
    <w:rPr>
      <w:rFonts w:ascii="Times New Roman" w:eastAsia="Lucida Sans Unicode" w:hAnsi="Times New Roman" w:cs="Tahoma"/>
      <w:sz w:val="24"/>
      <w:szCs w:val="24"/>
      <w:lang w:eastAsia="lv-LV"/>
    </w:rPr>
  </w:style>
  <w:style w:type="paragraph" w:customStyle="1" w:styleId="TableContents">
    <w:name w:val="Table Contents"/>
    <w:basedOn w:val="Normal"/>
    <w:rsid w:val="00104EE0"/>
    <w:pPr>
      <w:widowControl w:val="0"/>
      <w:suppressLineNumbers/>
      <w:suppressAutoHyphens/>
    </w:pPr>
    <w:rPr>
      <w:rFonts w:eastAsia="Lucida Sans Unicode" w:cs="Tahoma"/>
      <w:sz w:val="24"/>
      <w:szCs w:val="24"/>
    </w:rPr>
  </w:style>
  <w:style w:type="paragraph" w:customStyle="1" w:styleId="CharCharCharCharCharCharCharRakstzRakstzCharCharChar">
    <w:name w:val="Char Char Char Char Char Char Char Rakstz. Rakstz. Char Char Char"/>
    <w:basedOn w:val="Normal"/>
    <w:next w:val="BlockText"/>
    <w:semiHidden/>
    <w:rsid w:val="00104EE0"/>
    <w:pPr>
      <w:tabs>
        <w:tab w:val="num" w:pos="360"/>
      </w:tabs>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104E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istParagraph">
    <w:name w:val="List Paragraph"/>
    <w:basedOn w:val="Normal"/>
    <w:uiPriority w:val="34"/>
    <w:qFormat/>
    <w:rsid w:val="00673A49"/>
    <w:pPr>
      <w:ind w:left="720"/>
      <w:contextualSpacing/>
    </w:pPr>
  </w:style>
  <w:style w:type="paragraph" w:styleId="NoSpacing">
    <w:name w:val="No Spacing"/>
    <w:uiPriority w:val="1"/>
    <w:qFormat/>
    <w:rsid w:val="00673A49"/>
    <w:pPr>
      <w:spacing w:after="0" w:line="240" w:lineRule="auto"/>
    </w:pPr>
    <w:rPr>
      <w:rFonts w:ascii="Times New Roman" w:eastAsia="Times New Roman" w:hAnsi="Times New Roman" w:cs="Times New Roman"/>
      <w:sz w:val="20"/>
      <w:szCs w:val="20"/>
      <w:lang w:eastAsia="lv-LV"/>
    </w:rPr>
  </w:style>
  <w:style w:type="paragraph" w:customStyle="1" w:styleId="CharCharCharCharCharCharCharRakstzRakstzCharCharChar0">
    <w:name w:val="Char Char Char Char Char Char Char Rakstz. Rakstz. Char Char Char"/>
    <w:basedOn w:val="Normal"/>
    <w:next w:val="BlockText"/>
    <w:semiHidden/>
    <w:rsid w:val="00D60575"/>
    <w:pPr>
      <w:tabs>
        <w:tab w:val="num" w:pos="360"/>
      </w:tabs>
      <w:spacing w:before="120" w:after="160" w:line="240" w:lineRule="exact"/>
      <w:ind w:firstLine="720"/>
      <w:jc w:val="both"/>
    </w:pPr>
    <w:rPr>
      <w:rFonts w:ascii="Verdana" w:hAnsi="Verdana"/>
      <w:lang w:val="en-US" w:eastAsia="en-US"/>
    </w:rPr>
  </w:style>
  <w:style w:type="paragraph" w:styleId="BodyText">
    <w:name w:val="Body Text"/>
    <w:aliases w:val="Body Text1"/>
    <w:basedOn w:val="Normal"/>
    <w:link w:val="BodyTextChar"/>
    <w:rsid w:val="00285A61"/>
    <w:pPr>
      <w:spacing w:before="120"/>
    </w:pPr>
    <w:rPr>
      <w:sz w:val="22"/>
      <w:lang w:eastAsia="en-US"/>
    </w:rPr>
  </w:style>
  <w:style w:type="character" w:customStyle="1" w:styleId="BodyTextChar">
    <w:name w:val="Body Text Char"/>
    <w:aliases w:val="Body Text1 Char"/>
    <w:basedOn w:val="DefaultParagraphFont"/>
    <w:link w:val="BodyText"/>
    <w:rsid w:val="00285A61"/>
    <w:rPr>
      <w:rFonts w:ascii="Times New Roman" w:eastAsia="Times New Roman" w:hAnsi="Times New Roman" w:cs="Times New Roman"/>
      <w:szCs w:val="20"/>
    </w:rPr>
  </w:style>
  <w:style w:type="paragraph" w:styleId="NormalWeb">
    <w:name w:val="Normal (Web)"/>
    <w:basedOn w:val="Normal"/>
    <w:rsid w:val="00074275"/>
    <w:pPr>
      <w:spacing w:before="100" w:beforeAutospacing="1" w:after="100" w:afterAutospacing="1"/>
    </w:pPr>
    <w:rPr>
      <w:sz w:val="24"/>
      <w:szCs w:val="24"/>
    </w:rPr>
  </w:style>
  <w:style w:type="paragraph" w:customStyle="1" w:styleId="CharCharCharCharCharCharCharRakstzRakstzCharCharChar1">
    <w:name w:val="Char Char Char Char Char Char Char Rakstz. Rakstz. Char Char Char"/>
    <w:basedOn w:val="Normal"/>
    <w:next w:val="BlockText"/>
    <w:semiHidden/>
    <w:rsid w:val="00353C4D"/>
    <w:pPr>
      <w:tabs>
        <w:tab w:val="num" w:pos="360"/>
      </w:tabs>
      <w:spacing w:before="120" w:after="160" w:line="240" w:lineRule="exact"/>
      <w:ind w:firstLine="720"/>
      <w:jc w:val="both"/>
    </w:pPr>
    <w:rPr>
      <w:rFonts w:ascii="Verdana" w:hAnsi="Verdana"/>
      <w:lang w:val="en-US" w:eastAsia="en-US"/>
    </w:rPr>
  </w:style>
  <w:style w:type="paragraph" w:customStyle="1" w:styleId="CharCharCharCharCharCharCharRakstzRakstzCharCharChar2">
    <w:name w:val=" Char Char Char Char Char Char Char Rakstz. Rakstz. Char Char Char"/>
    <w:basedOn w:val="Normal"/>
    <w:next w:val="BlockText"/>
    <w:semiHidden/>
    <w:rsid w:val="009B2BDE"/>
    <w:pPr>
      <w:tabs>
        <w:tab w:val="num" w:pos="360"/>
      </w:tabs>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a.lv" TargetMode="External"/><Relationship Id="rId3" Type="http://schemas.microsoft.com/office/2007/relationships/stylesWithEffects" Target="stylesWithEffects.xml"/><Relationship Id="rId7" Type="http://schemas.openxmlformats.org/officeDocument/2006/relationships/hyperlink" Target="mailto:info@mal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vs.iub.gov.lv/show/523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4210</Words>
  <Characters>2401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Lietotajs</cp:lastModifiedBy>
  <cp:revision>7</cp:revision>
  <cp:lastPrinted>2015-12-13T09:08:00Z</cp:lastPrinted>
  <dcterms:created xsi:type="dcterms:W3CDTF">2015-12-13T08:07:00Z</dcterms:created>
  <dcterms:modified xsi:type="dcterms:W3CDTF">2018-02-07T11:42:00Z</dcterms:modified>
</cp:coreProperties>
</file>